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EA924" w14:textId="77777777" w:rsidR="008A7AFC" w:rsidRDefault="008A7AFC" w:rsidP="002E1B2E"/>
    <w:p w14:paraId="40BFDAAC" w14:textId="631E9A93" w:rsidR="00B054C0" w:rsidRDefault="00B054C0" w:rsidP="00B4115E">
      <w:pPr>
        <w:rPr>
          <w:rFonts w:ascii="Noto Sans Black" w:eastAsia="MS Mincho" w:hAnsi="Noto Sans Black" w:cs="Arial"/>
          <w:b/>
          <w:color w:val="05325F" w:themeColor="text2"/>
          <w:sz w:val="48"/>
          <w:szCs w:val="48"/>
          <w:lang w:val="en-GB"/>
        </w:rPr>
      </w:pPr>
      <w:r w:rsidRPr="00B054C0">
        <w:rPr>
          <w:rFonts w:ascii="Noto Sans Black" w:eastAsia="MS Mincho" w:hAnsi="Noto Sans Black" w:cs="Arial"/>
          <w:b/>
          <w:color w:val="05325F" w:themeColor="text2"/>
          <w:sz w:val="48"/>
          <w:szCs w:val="48"/>
          <w:lang w:val="en-GB"/>
        </w:rPr>
        <w:t>Tool</w:t>
      </w:r>
      <w:r w:rsidR="0096697D">
        <w:rPr>
          <w:rFonts w:ascii="Noto Sans Black" w:eastAsia="MS Mincho" w:hAnsi="Noto Sans Black" w:cs="Arial"/>
          <w:b/>
          <w:color w:val="05325F" w:themeColor="text2"/>
          <w:sz w:val="48"/>
          <w:szCs w:val="48"/>
          <w:lang w:val="en-GB"/>
        </w:rPr>
        <w:t xml:space="preserve"> 4</w:t>
      </w:r>
      <w:r w:rsidRPr="00B054C0">
        <w:rPr>
          <w:rFonts w:ascii="Noto Sans Black" w:eastAsia="MS Mincho" w:hAnsi="Noto Sans Black" w:cs="Arial"/>
          <w:b/>
          <w:color w:val="05325F" w:themeColor="text2"/>
          <w:sz w:val="48"/>
          <w:szCs w:val="48"/>
          <w:lang w:val="en-GB"/>
        </w:rPr>
        <w:t>: Checklist for assessment of proponent’s Social Impact Assessment (SIA) report under Planning Act 2016</w:t>
      </w:r>
    </w:p>
    <w:tbl>
      <w:tblPr>
        <w:tblStyle w:val="Table-QldBlue"/>
        <w:tblW w:w="10485" w:type="dxa"/>
        <w:tblLayout w:type="fixed"/>
        <w:tblLook w:val="0420" w:firstRow="1" w:lastRow="0" w:firstColumn="0" w:lastColumn="0" w:noHBand="0" w:noVBand="1"/>
      </w:tblPr>
      <w:tblGrid>
        <w:gridCol w:w="4248"/>
        <w:gridCol w:w="2906"/>
        <w:gridCol w:w="212"/>
        <w:gridCol w:w="3119"/>
      </w:tblGrid>
      <w:tr w:rsidR="007909E2" w:rsidRPr="00015F6C" w14:paraId="24F05AA9" w14:textId="77777777" w:rsidTr="00B23F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48" w:type="dxa"/>
          </w:tcPr>
          <w:p w14:paraId="4AF1386E" w14:textId="77777777" w:rsidR="003A2CD7" w:rsidRPr="00966FFC" w:rsidRDefault="007909E2" w:rsidP="00EE71DD">
            <w:pPr>
              <w:rPr>
                <w:rFonts w:cs="Noto Sans"/>
                <w:b w:val="0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>Criteria</w:t>
            </w:r>
          </w:p>
          <w:p w14:paraId="1D763F1C" w14:textId="0CF5C0C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>For criteria details refer to the SIA Guideline</w:t>
            </w:r>
          </w:p>
        </w:tc>
        <w:tc>
          <w:tcPr>
            <w:tcW w:w="3118" w:type="dxa"/>
            <w:gridSpan w:val="2"/>
            <w:hideMark/>
          </w:tcPr>
          <w:p w14:paraId="5C5FE053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 xml:space="preserve"> Assessment</w:t>
            </w:r>
          </w:p>
        </w:tc>
        <w:tc>
          <w:tcPr>
            <w:tcW w:w="3119" w:type="dxa"/>
            <w:hideMark/>
          </w:tcPr>
          <w:p w14:paraId="652DB11C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 xml:space="preserve">Notes </w:t>
            </w:r>
          </w:p>
        </w:tc>
      </w:tr>
      <w:tr w:rsidR="007909E2" w:rsidRPr="00015F6C" w14:paraId="5B5406DD" w14:textId="77777777" w:rsidTr="00B23FAD">
        <w:tc>
          <w:tcPr>
            <w:tcW w:w="4248" w:type="dxa"/>
            <w:hideMark/>
          </w:tcPr>
          <w:p w14:paraId="33D2D6EB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b/>
                <w:sz w:val="20"/>
                <w:szCs w:val="20"/>
                <w:lang w:val="en-AU"/>
              </w:rPr>
              <w:t>Community and stakeholder engagement</w:t>
            </w:r>
          </w:p>
          <w:p w14:paraId="3A8BC0D3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>Overview of potentially impacted communities, and key stakeholder analysis.</w:t>
            </w:r>
          </w:p>
          <w:p w14:paraId="1E71351F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 xml:space="preserve">Details of engagement conducted to support the SIA. </w:t>
            </w:r>
          </w:p>
          <w:p w14:paraId="780FB143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>Summary of how stakeholder input shaped the baseline analysis, SIA, and management measures.</w:t>
            </w:r>
          </w:p>
          <w:p w14:paraId="0D1050BA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>A community and stakeholder engagement plan (construction and operational project phases).</w:t>
            </w:r>
          </w:p>
        </w:tc>
        <w:tc>
          <w:tcPr>
            <w:tcW w:w="3118" w:type="dxa"/>
            <w:gridSpan w:val="2"/>
            <w:hideMark/>
          </w:tcPr>
          <w:p w14:paraId="45F5ACF0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>Impact assessment and management plans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br/>
            </w:r>
            <w:r w:rsidRPr="00966FFC">
              <w:rPr>
                <w:rFonts w:ascii="Segoe UI Symbol" w:hAnsi="Segoe UI Symbol" w:cs="Segoe UI Symbol"/>
                <w:sz w:val="20"/>
                <w:szCs w:val="20"/>
                <w:lang w:val="en-AU"/>
              </w:rPr>
              <w:t>☐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t xml:space="preserve"> Insufficient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br/>
            </w:r>
            <w:r w:rsidRPr="00966FFC">
              <w:rPr>
                <w:rFonts w:ascii="Segoe UI Symbol" w:hAnsi="Segoe UI Symbol" w:cs="Segoe UI Symbol"/>
                <w:sz w:val="20"/>
                <w:szCs w:val="20"/>
                <w:lang w:val="en-AU"/>
              </w:rPr>
              <w:t>☐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t xml:space="preserve"> Sufficient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br/>
            </w:r>
            <w:r w:rsidRPr="00966FFC">
              <w:rPr>
                <w:rFonts w:ascii="Segoe UI Symbol" w:hAnsi="Segoe UI Symbol" w:cs="Segoe UI Symbol"/>
                <w:sz w:val="20"/>
                <w:szCs w:val="20"/>
                <w:lang w:val="en-AU"/>
              </w:rPr>
              <w:t>☐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t xml:space="preserve"> Exceeds requirements</w:t>
            </w:r>
          </w:p>
        </w:tc>
        <w:tc>
          <w:tcPr>
            <w:tcW w:w="3119" w:type="dxa"/>
            <w:hideMark/>
          </w:tcPr>
          <w:p w14:paraId="7CF843F5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>[Insert notes]</w:t>
            </w:r>
          </w:p>
        </w:tc>
      </w:tr>
      <w:tr w:rsidR="007909E2" w:rsidRPr="00015F6C" w14:paraId="1CD1207F" w14:textId="77777777" w:rsidTr="00B23FAD">
        <w:trPr>
          <w:trHeight w:val="4592"/>
        </w:trPr>
        <w:tc>
          <w:tcPr>
            <w:tcW w:w="4248" w:type="dxa"/>
            <w:shd w:val="clear" w:color="auto" w:fill="E7E6E6" w:themeFill="background2"/>
            <w:hideMark/>
          </w:tcPr>
          <w:p w14:paraId="419825AD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b/>
                <w:sz w:val="20"/>
                <w:szCs w:val="20"/>
                <w:lang w:val="en-AU"/>
              </w:rPr>
              <w:lastRenderedPageBreak/>
              <w:t>Workforce management</w:t>
            </w:r>
          </w:p>
          <w:p w14:paraId="04EA2C14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>Overview of workforce profile for the construction and operational phases of the project (including the expected percentage of FIFO or DIDO workers).</w:t>
            </w:r>
          </w:p>
          <w:p w14:paraId="26A9A0A8" w14:textId="77777777" w:rsidR="007909E2" w:rsidRPr="00966FFC" w:rsidRDefault="007909E2" w:rsidP="00EE71DD">
            <w:pPr>
              <w:rPr>
                <w:rFonts w:cs="Noto Sans"/>
                <w:i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 xml:space="preserve">An analysis of the local and regional labour market, and assessment. </w:t>
            </w:r>
          </w:p>
          <w:p w14:paraId="54851902" w14:textId="77777777" w:rsidR="007909E2" w:rsidRPr="00966FFC" w:rsidRDefault="007909E2" w:rsidP="00EE71DD">
            <w:pPr>
              <w:rPr>
                <w:rFonts w:cs="Noto Sans"/>
                <w:i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>A review of safe and practical commuting options for local workers.</w:t>
            </w:r>
          </w:p>
          <w:p w14:paraId="111D429D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 xml:space="preserve">A workforce management plan (construction and operational project phases). </w:t>
            </w:r>
          </w:p>
        </w:tc>
        <w:tc>
          <w:tcPr>
            <w:tcW w:w="2906" w:type="dxa"/>
            <w:shd w:val="clear" w:color="auto" w:fill="E7E6E6" w:themeFill="background2"/>
            <w:hideMark/>
          </w:tcPr>
          <w:p w14:paraId="2A912F31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>Impact assessment and management plans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br/>
            </w:r>
            <w:r w:rsidRPr="00966FFC">
              <w:rPr>
                <w:rFonts w:ascii="Segoe UI Symbol" w:hAnsi="Segoe UI Symbol" w:cs="Segoe UI Symbol"/>
                <w:sz w:val="20"/>
                <w:szCs w:val="20"/>
                <w:lang w:val="en-AU"/>
              </w:rPr>
              <w:t>☐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t xml:space="preserve"> Insufficient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br/>
            </w:r>
            <w:r w:rsidRPr="00966FFC">
              <w:rPr>
                <w:rFonts w:ascii="Segoe UI Symbol" w:hAnsi="Segoe UI Symbol" w:cs="Segoe UI Symbol"/>
                <w:sz w:val="20"/>
                <w:szCs w:val="20"/>
                <w:lang w:val="en-AU"/>
              </w:rPr>
              <w:t>☐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t xml:space="preserve"> Sufficient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br/>
            </w:r>
            <w:r w:rsidRPr="00966FFC">
              <w:rPr>
                <w:rFonts w:ascii="Segoe UI Symbol" w:hAnsi="Segoe UI Symbol" w:cs="Segoe UI Symbol"/>
                <w:sz w:val="20"/>
                <w:szCs w:val="20"/>
                <w:lang w:val="en-AU"/>
              </w:rPr>
              <w:t>☐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t xml:space="preserve"> Exceeds requirements</w:t>
            </w:r>
          </w:p>
        </w:tc>
        <w:tc>
          <w:tcPr>
            <w:tcW w:w="3331" w:type="dxa"/>
            <w:gridSpan w:val="2"/>
            <w:shd w:val="clear" w:color="auto" w:fill="E7E6E6" w:themeFill="background2"/>
            <w:hideMark/>
          </w:tcPr>
          <w:p w14:paraId="1ECC4072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>[Insert notes]</w:t>
            </w:r>
          </w:p>
        </w:tc>
      </w:tr>
      <w:tr w:rsidR="007909E2" w:rsidRPr="00015F6C" w14:paraId="7FF02F08" w14:textId="77777777" w:rsidTr="00B23FAD">
        <w:tc>
          <w:tcPr>
            <w:tcW w:w="4248" w:type="dxa"/>
            <w:hideMark/>
          </w:tcPr>
          <w:p w14:paraId="1DD85BC4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b/>
                <w:sz w:val="20"/>
                <w:szCs w:val="20"/>
                <w:lang w:val="en-AU"/>
              </w:rPr>
              <w:t>Housing and accommodation</w:t>
            </w:r>
          </w:p>
          <w:p w14:paraId="10452774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>Proposed workforce accommodation (construction and operational project phases).</w:t>
            </w:r>
          </w:p>
          <w:p w14:paraId="480737ED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>Overview of any proposed project workforce accommodation facilities or purpose-built housing, including size, and plans to provide adequate infrastructure, utilities and health services for workers.</w:t>
            </w:r>
          </w:p>
          <w:p w14:paraId="57F94E12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>A review of the local and regional housing and accommodation market.</w:t>
            </w:r>
          </w:p>
          <w:p w14:paraId="1234F39D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 xml:space="preserve">An assessment of potential social impacts, including: </w:t>
            </w:r>
          </w:p>
          <w:p w14:paraId="1472972B" w14:textId="77777777" w:rsidR="007909E2" w:rsidRPr="00966FFC" w:rsidRDefault="007909E2" w:rsidP="007909E2">
            <w:pPr>
              <w:numPr>
                <w:ilvl w:val="0"/>
                <w:numId w:val="9"/>
              </w:numPr>
              <w:rPr>
                <w:rFonts w:cs="Noto Sans"/>
                <w:sz w:val="20"/>
                <w:szCs w:val="20"/>
              </w:rPr>
            </w:pPr>
            <w:r w:rsidRPr="00966FFC">
              <w:rPr>
                <w:rFonts w:cs="Noto Sans"/>
                <w:sz w:val="20"/>
                <w:szCs w:val="20"/>
              </w:rPr>
              <w:t xml:space="preserve">potential impacts on the availability and affordability of housing (for sale and for rent) and other forms of accommodation </w:t>
            </w:r>
          </w:p>
          <w:p w14:paraId="0B1E0AE4" w14:textId="77777777" w:rsidR="007909E2" w:rsidRPr="00966FFC" w:rsidRDefault="007909E2" w:rsidP="007909E2">
            <w:pPr>
              <w:numPr>
                <w:ilvl w:val="0"/>
                <w:numId w:val="9"/>
              </w:numPr>
              <w:rPr>
                <w:rFonts w:cs="Noto Sans"/>
                <w:sz w:val="20"/>
                <w:szCs w:val="20"/>
              </w:rPr>
            </w:pPr>
            <w:r w:rsidRPr="00966FFC">
              <w:rPr>
                <w:rFonts w:cs="Noto Sans"/>
                <w:sz w:val="20"/>
                <w:szCs w:val="20"/>
              </w:rPr>
              <w:t>impact of project-related housing market changes for the local community</w:t>
            </w:r>
          </w:p>
          <w:p w14:paraId="1A947E22" w14:textId="77777777" w:rsidR="007909E2" w:rsidRPr="00966FFC" w:rsidRDefault="007909E2" w:rsidP="007909E2">
            <w:pPr>
              <w:numPr>
                <w:ilvl w:val="0"/>
                <w:numId w:val="9"/>
              </w:numPr>
              <w:rPr>
                <w:rFonts w:cs="Noto Sans"/>
                <w:sz w:val="20"/>
                <w:szCs w:val="20"/>
              </w:rPr>
            </w:pPr>
            <w:r w:rsidRPr="00966FFC">
              <w:rPr>
                <w:rFonts w:cs="Noto Sans"/>
                <w:sz w:val="20"/>
                <w:szCs w:val="20"/>
              </w:rPr>
              <w:t xml:space="preserve">opportunities for local accommodation providers. </w:t>
            </w:r>
          </w:p>
          <w:p w14:paraId="4DB7A5C2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lastRenderedPageBreak/>
              <w:t xml:space="preserve">A workforce housing and accommodation plan (construction and operational project phases) that includes: </w:t>
            </w:r>
          </w:p>
          <w:p w14:paraId="195EE14A" w14:textId="77777777" w:rsidR="007909E2" w:rsidRPr="00966FFC" w:rsidRDefault="007909E2" w:rsidP="007909E2">
            <w:pPr>
              <w:numPr>
                <w:ilvl w:val="0"/>
                <w:numId w:val="10"/>
              </w:numPr>
              <w:rPr>
                <w:rFonts w:cs="Noto Sans"/>
                <w:sz w:val="20"/>
                <w:szCs w:val="20"/>
              </w:rPr>
            </w:pPr>
            <w:r w:rsidRPr="00966FFC">
              <w:rPr>
                <w:rFonts w:cs="Noto Sans"/>
                <w:sz w:val="20"/>
                <w:szCs w:val="20"/>
              </w:rPr>
              <w:t xml:space="preserve">objectives and key performance indicators </w:t>
            </w:r>
          </w:p>
          <w:p w14:paraId="67F5973E" w14:textId="77777777" w:rsidR="007909E2" w:rsidRPr="00966FFC" w:rsidRDefault="007909E2" w:rsidP="007909E2">
            <w:pPr>
              <w:numPr>
                <w:ilvl w:val="0"/>
                <w:numId w:val="10"/>
              </w:numPr>
              <w:rPr>
                <w:rFonts w:cs="Noto Sans"/>
                <w:sz w:val="20"/>
                <w:szCs w:val="20"/>
              </w:rPr>
            </w:pPr>
            <w:r w:rsidRPr="00966FFC">
              <w:rPr>
                <w:rFonts w:cs="Noto Sans"/>
                <w:sz w:val="20"/>
                <w:szCs w:val="20"/>
              </w:rPr>
              <w:t>actions to enhance potential benefits for project workers and the community</w:t>
            </w:r>
          </w:p>
          <w:p w14:paraId="53B80AAD" w14:textId="4E232516" w:rsidR="007909E2" w:rsidRPr="00966FFC" w:rsidRDefault="007909E2" w:rsidP="007909E2">
            <w:pPr>
              <w:numPr>
                <w:ilvl w:val="0"/>
                <w:numId w:val="10"/>
              </w:numPr>
              <w:rPr>
                <w:rFonts w:cs="Noto Sans"/>
                <w:sz w:val="20"/>
                <w:szCs w:val="20"/>
              </w:rPr>
            </w:pPr>
            <w:r w:rsidRPr="00966FFC">
              <w:rPr>
                <w:rFonts w:cs="Noto Sans"/>
                <w:sz w:val="20"/>
                <w:szCs w:val="20"/>
              </w:rPr>
              <w:t>mitigation measures for potential negative social impacts policies regarding housing and accommodation support offered to project workers and their families who want to live locally.</w:t>
            </w:r>
          </w:p>
        </w:tc>
        <w:tc>
          <w:tcPr>
            <w:tcW w:w="2906" w:type="dxa"/>
            <w:hideMark/>
          </w:tcPr>
          <w:p w14:paraId="567E70EE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lastRenderedPageBreak/>
              <w:t>Impact assessment and management plans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br/>
            </w:r>
            <w:r w:rsidRPr="00966FFC">
              <w:rPr>
                <w:rFonts w:ascii="Segoe UI Symbol" w:hAnsi="Segoe UI Symbol" w:cs="Segoe UI Symbol"/>
                <w:sz w:val="20"/>
                <w:szCs w:val="20"/>
                <w:lang w:val="en-AU"/>
              </w:rPr>
              <w:t>☐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t xml:space="preserve"> Insufficient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br/>
            </w:r>
            <w:r w:rsidRPr="00966FFC">
              <w:rPr>
                <w:rFonts w:ascii="Segoe UI Symbol" w:hAnsi="Segoe UI Symbol" w:cs="Segoe UI Symbol"/>
                <w:sz w:val="20"/>
                <w:szCs w:val="20"/>
                <w:lang w:val="en-AU"/>
              </w:rPr>
              <w:t>☐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t xml:space="preserve"> Sufficient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br/>
            </w:r>
            <w:r w:rsidRPr="00966FFC">
              <w:rPr>
                <w:rFonts w:ascii="Segoe UI Symbol" w:hAnsi="Segoe UI Symbol" w:cs="Segoe UI Symbol"/>
                <w:sz w:val="20"/>
                <w:szCs w:val="20"/>
                <w:lang w:val="en-AU"/>
              </w:rPr>
              <w:t>☐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t xml:space="preserve"> Exceeds requirements</w:t>
            </w:r>
          </w:p>
        </w:tc>
        <w:tc>
          <w:tcPr>
            <w:tcW w:w="3331" w:type="dxa"/>
            <w:gridSpan w:val="2"/>
            <w:hideMark/>
          </w:tcPr>
          <w:p w14:paraId="4BBF2B62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>[Insert notes]</w:t>
            </w:r>
          </w:p>
        </w:tc>
      </w:tr>
      <w:tr w:rsidR="007909E2" w:rsidRPr="00015F6C" w14:paraId="483D6D8B" w14:textId="77777777" w:rsidTr="00B23FAD">
        <w:tc>
          <w:tcPr>
            <w:tcW w:w="4248" w:type="dxa"/>
            <w:shd w:val="clear" w:color="auto" w:fill="E7E6E6" w:themeFill="background2"/>
            <w:hideMark/>
          </w:tcPr>
          <w:p w14:paraId="3C493D58" w14:textId="77777777" w:rsidR="007909E2" w:rsidRPr="00966FFC" w:rsidRDefault="007909E2" w:rsidP="00EE71DD">
            <w:pPr>
              <w:rPr>
                <w:rFonts w:cs="Noto Sans"/>
                <w:b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b/>
                <w:sz w:val="20"/>
                <w:szCs w:val="20"/>
                <w:lang w:val="en-AU"/>
              </w:rPr>
              <w:t xml:space="preserve">Local business and industry procurement </w:t>
            </w:r>
          </w:p>
          <w:p w14:paraId="60C3211F" w14:textId="77777777" w:rsidR="007909E2" w:rsidRPr="00966FFC" w:rsidRDefault="007909E2" w:rsidP="00EE71DD">
            <w:pPr>
              <w:rPr>
                <w:rFonts w:cs="Noto Sans"/>
                <w:b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 xml:space="preserve">An overview of the skills, services and materials required by the project. </w:t>
            </w:r>
          </w:p>
          <w:p w14:paraId="38DA9F65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 xml:space="preserve">A review of local and regional supplier capacity and capability relevant to the project, and possible social impacts, including: </w:t>
            </w:r>
          </w:p>
          <w:p w14:paraId="3621A635" w14:textId="77777777" w:rsidR="007909E2" w:rsidRPr="00966FFC" w:rsidRDefault="007909E2" w:rsidP="007909E2">
            <w:pPr>
              <w:numPr>
                <w:ilvl w:val="0"/>
                <w:numId w:val="11"/>
              </w:numPr>
              <w:rPr>
                <w:rFonts w:cs="Noto Sans"/>
                <w:sz w:val="20"/>
                <w:szCs w:val="20"/>
              </w:rPr>
            </w:pPr>
            <w:r w:rsidRPr="00966FFC">
              <w:rPr>
                <w:rFonts w:cs="Noto Sans"/>
                <w:sz w:val="20"/>
                <w:szCs w:val="20"/>
              </w:rPr>
              <w:t>opportunities to build the capacity of local businesses and suppliers</w:t>
            </w:r>
          </w:p>
          <w:p w14:paraId="43F201CA" w14:textId="77777777" w:rsidR="007909E2" w:rsidRPr="00966FFC" w:rsidRDefault="007909E2" w:rsidP="007909E2">
            <w:pPr>
              <w:numPr>
                <w:ilvl w:val="0"/>
                <w:numId w:val="11"/>
              </w:numPr>
              <w:rPr>
                <w:rFonts w:cs="Noto Sans"/>
                <w:sz w:val="20"/>
                <w:szCs w:val="20"/>
              </w:rPr>
            </w:pPr>
            <w:r w:rsidRPr="00966FFC">
              <w:rPr>
                <w:rFonts w:cs="Noto Sans"/>
                <w:sz w:val="20"/>
                <w:szCs w:val="20"/>
              </w:rPr>
              <w:t>risks related to the project controlling local supply of goods and services.</w:t>
            </w:r>
          </w:p>
          <w:p w14:paraId="363B879D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 xml:space="preserve">A local business and industry procurement plan (construction and operational project phases), including: </w:t>
            </w:r>
          </w:p>
          <w:p w14:paraId="24CE54B9" w14:textId="77777777" w:rsidR="007909E2" w:rsidRPr="00966FFC" w:rsidRDefault="007909E2" w:rsidP="007909E2">
            <w:pPr>
              <w:numPr>
                <w:ilvl w:val="0"/>
                <w:numId w:val="9"/>
              </w:numPr>
              <w:rPr>
                <w:rFonts w:cs="Noto Sans"/>
                <w:sz w:val="20"/>
                <w:szCs w:val="20"/>
              </w:rPr>
            </w:pPr>
            <w:r w:rsidRPr="00966FFC">
              <w:rPr>
                <w:rFonts w:cs="Noto Sans"/>
                <w:sz w:val="20"/>
                <w:szCs w:val="20"/>
              </w:rPr>
              <w:t xml:space="preserve">objectives and key performance indicators </w:t>
            </w:r>
          </w:p>
          <w:p w14:paraId="1A950A03" w14:textId="46413A77" w:rsidR="007909E2" w:rsidRPr="00966FFC" w:rsidRDefault="007909E2" w:rsidP="007909E2">
            <w:pPr>
              <w:numPr>
                <w:ilvl w:val="0"/>
                <w:numId w:val="9"/>
              </w:numPr>
              <w:rPr>
                <w:rFonts w:cs="Noto Sans"/>
                <w:sz w:val="20"/>
                <w:szCs w:val="20"/>
              </w:rPr>
            </w:pPr>
            <w:r w:rsidRPr="00966FFC">
              <w:rPr>
                <w:rFonts w:cs="Noto Sans"/>
                <w:sz w:val="20"/>
                <w:szCs w:val="20"/>
              </w:rPr>
              <w:t xml:space="preserve">procurement plans for local and nearby regional suppliers, including Aboriginal </w:t>
            </w:r>
            <w:r w:rsidR="00615E7E">
              <w:rPr>
                <w:rFonts w:cs="Noto Sans"/>
                <w:sz w:val="20"/>
                <w:szCs w:val="20"/>
              </w:rPr>
              <w:t xml:space="preserve">and Torres Strait Islander </w:t>
            </w:r>
            <w:r w:rsidR="00615E7E">
              <w:rPr>
                <w:rFonts w:cs="Noto Sans"/>
                <w:sz w:val="20"/>
                <w:szCs w:val="20"/>
              </w:rPr>
              <w:lastRenderedPageBreak/>
              <w:t>communities</w:t>
            </w:r>
            <w:r w:rsidRPr="00966FFC">
              <w:rPr>
                <w:rFonts w:cs="Noto Sans"/>
                <w:sz w:val="20"/>
                <w:szCs w:val="20"/>
              </w:rPr>
              <w:t xml:space="preserve">, and actions to facilitate participation. </w:t>
            </w:r>
          </w:p>
          <w:p w14:paraId="62ADCF88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>Methods for incorporating local business and industry procurement strategies into the project’s contracting model.</w:t>
            </w:r>
          </w:p>
          <w:p w14:paraId="40FF8852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>Mitigation measures for potential negative social impacts on local industries.</w:t>
            </w:r>
          </w:p>
          <w:p w14:paraId="261D8B8E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>Details of any established industry guidelines or codes of practice the proponent has agreed to follow.</w:t>
            </w:r>
          </w:p>
        </w:tc>
        <w:tc>
          <w:tcPr>
            <w:tcW w:w="2906" w:type="dxa"/>
            <w:shd w:val="clear" w:color="auto" w:fill="E7E6E6" w:themeFill="background2"/>
            <w:hideMark/>
          </w:tcPr>
          <w:p w14:paraId="567F914A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lastRenderedPageBreak/>
              <w:t>Impact assessment and management plans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br/>
            </w:r>
            <w:r w:rsidRPr="00966FFC">
              <w:rPr>
                <w:rFonts w:ascii="Segoe UI Symbol" w:hAnsi="Segoe UI Symbol" w:cs="Segoe UI Symbol"/>
                <w:sz w:val="20"/>
                <w:szCs w:val="20"/>
                <w:lang w:val="en-AU"/>
              </w:rPr>
              <w:t>☐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t xml:space="preserve"> Insufficient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br/>
            </w:r>
            <w:r w:rsidRPr="00966FFC">
              <w:rPr>
                <w:rFonts w:ascii="Segoe UI Symbol" w:hAnsi="Segoe UI Symbol" w:cs="Segoe UI Symbol"/>
                <w:sz w:val="20"/>
                <w:szCs w:val="20"/>
                <w:lang w:val="en-AU"/>
              </w:rPr>
              <w:t>☐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t xml:space="preserve"> Sufficient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br/>
            </w:r>
            <w:r w:rsidRPr="00966FFC">
              <w:rPr>
                <w:rFonts w:ascii="Segoe UI Symbol" w:hAnsi="Segoe UI Symbol" w:cs="Segoe UI Symbol"/>
                <w:sz w:val="20"/>
                <w:szCs w:val="20"/>
                <w:lang w:val="en-AU"/>
              </w:rPr>
              <w:t>☐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t xml:space="preserve"> Exceeds requirements</w:t>
            </w:r>
          </w:p>
        </w:tc>
        <w:tc>
          <w:tcPr>
            <w:tcW w:w="3331" w:type="dxa"/>
            <w:gridSpan w:val="2"/>
            <w:shd w:val="clear" w:color="auto" w:fill="E7E6E6" w:themeFill="background2"/>
            <w:hideMark/>
          </w:tcPr>
          <w:p w14:paraId="76F5A164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>[Insert notes]</w:t>
            </w:r>
          </w:p>
        </w:tc>
      </w:tr>
      <w:tr w:rsidR="007909E2" w:rsidRPr="00015F6C" w14:paraId="2ED5F20D" w14:textId="77777777" w:rsidTr="00B23FAD">
        <w:tc>
          <w:tcPr>
            <w:tcW w:w="4248" w:type="dxa"/>
          </w:tcPr>
          <w:p w14:paraId="77A03CD8" w14:textId="77777777" w:rsidR="007909E2" w:rsidRPr="00966FFC" w:rsidRDefault="007909E2" w:rsidP="00EE71DD">
            <w:pPr>
              <w:rPr>
                <w:rFonts w:cs="Noto Sans"/>
                <w:b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b/>
                <w:sz w:val="20"/>
                <w:szCs w:val="20"/>
                <w:lang w:val="en-AU"/>
              </w:rPr>
              <w:t>Health and community well-being</w:t>
            </w:r>
          </w:p>
          <w:p w14:paraId="594B1205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>An analysis of the availability, accessibility, and capacity of existing social services, facilities, and infrastructure, and an assessment of potential project impacts on these, including:</w:t>
            </w:r>
          </w:p>
          <w:p w14:paraId="2FFF24DB" w14:textId="77777777" w:rsidR="007909E2" w:rsidRPr="00966FFC" w:rsidRDefault="007909E2" w:rsidP="007909E2">
            <w:pPr>
              <w:numPr>
                <w:ilvl w:val="0"/>
                <w:numId w:val="9"/>
              </w:numPr>
              <w:rPr>
                <w:rFonts w:cs="Noto Sans"/>
                <w:sz w:val="20"/>
                <w:szCs w:val="20"/>
              </w:rPr>
            </w:pPr>
            <w:r w:rsidRPr="00966FFC">
              <w:rPr>
                <w:rFonts w:cs="Noto Sans"/>
                <w:sz w:val="20"/>
                <w:szCs w:val="20"/>
              </w:rPr>
              <w:t>healthcare</w:t>
            </w:r>
          </w:p>
          <w:p w14:paraId="6A35B3A2" w14:textId="77777777" w:rsidR="007909E2" w:rsidRPr="00966FFC" w:rsidRDefault="007909E2" w:rsidP="007909E2">
            <w:pPr>
              <w:numPr>
                <w:ilvl w:val="0"/>
                <w:numId w:val="9"/>
              </w:numPr>
              <w:rPr>
                <w:rFonts w:cs="Noto Sans"/>
                <w:sz w:val="20"/>
                <w:szCs w:val="20"/>
              </w:rPr>
            </w:pPr>
            <w:r w:rsidRPr="00966FFC">
              <w:rPr>
                <w:rFonts w:cs="Noto Sans"/>
                <w:sz w:val="20"/>
                <w:szCs w:val="20"/>
              </w:rPr>
              <w:t>emergency response</w:t>
            </w:r>
          </w:p>
          <w:p w14:paraId="29393208" w14:textId="77777777" w:rsidR="007909E2" w:rsidRPr="00966FFC" w:rsidRDefault="007909E2" w:rsidP="007909E2">
            <w:pPr>
              <w:numPr>
                <w:ilvl w:val="0"/>
                <w:numId w:val="9"/>
              </w:numPr>
              <w:rPr>
                <w:rFonts w:cs="Noto Sans"/>
                <w:sz w:val="20"/>
                <w:szCs w:val="20"/>
              </w:rPr>
            </w:pPr>
            <w:r w:rsidRPr="00966FFC">
              <w:rPr>
                <w:rFonts w:cs="Noto Sans"/>
                <w:sz w:val="20"/>
                <w:szCs w:val="20"/>
              </w:rPr>
              <w:t>transport</w:t>
            </w:r>
          </w:p>
          <w:p w14:paraId="12413121" w14:textId="77777777" w:rsidR="007909E2" w:rsidRPr="00966FFC" w:rsidRDefault="007909E2" w:rsidP="007909E2">
            <w:pPr>
              <w:numPr>
                <w:ilvl w:val="0"/>
                <w:numId w:val="9"/>
              </w:numPr>
              <w:rPr>
                <w:rFonts w:cs="Noto Sans"/>
                <w:sz w:val="20"/>
                <w:szCs w:val="20"/>
              </w:rPr>
            </w:pPr>
            <w:r w:rsidRPr="00966FFC">
              <w:rPr>
                <w:rFonts w:cs="Noto Sans"/>
                <w:sz w:val="20"/>
                <w:szCs w:val="20"/>
              </w:rPr>
              <w:t>utilities</w:t>
            </w:r>
          </w:p>
          <w:p w14:paraId="6A0678C1" w14:textId="77777777" w:rsidR="007909E2" w:rsidRPr="00966FFC" w:rsidRDefault="007909E2" w:rsidP="007909E2">
            <w:pPr>
              <w:numPr>
                <w:ilvl w:val="0"/>
                <w:numId w:val="9"/>
              </w:numPr>
              <w:rPr>
                <w:rFonts w:cs="Noto Sans"/>
                <w:sz w:val="20"/>
                <w:szCs w:val="20"/>
              </w:rPr>
            </w:pPr>
            <w:r w:rsidRPr="00966FFC">
              <w:rPr>
                <w:rFonts w:cs="Noto Sans"/>
                <w:sz w:val="20"/>
                <w:szCs w:val="20"/>
              </w:rPr>
              <w:t>education</w:t>
            </w:r>
          </w:p>
          <w:p w14:paraId="1553860B" w14:textId="77777777" w:rsidR="007909E2" w:rsidRPr="00966FFC" w:rsidRDefault="007909E2" w:rsidP="007909E2">
            <w:pPr>
              <w:numPr>
                <w:ilvl w:val="0"/>
                <w:numId w:val="9"/>
              </w:numPr>
              <w:rPr>
                <w:rFonts w:cs="Noto Sans"/>
                <w:sz w:val="20"/>
                <w:szCs w:val="20"/>
              </w:rPr>
            </w:pPr>
            <w:r w:rsidRPr="00966FFC">
              <w:rPr>
                <w:rFonts w:cs="Noto Sans"/>
                <w:sz w:val="20"/>
                <w:szCs w:val="20"/>
              </w:rPr>
              <w:t>childcare</w:t>
            </w:r>
          </w:p>
          <w:p w14:paraId="404A0620" w14:textId="77777777" w:rsidR="007909E2" w:rsidRPr="00966FFC" w:rsidRDefault="007909E2" w:rsidP="007909E2">
            <w:pPr>
              <w:numPr>
                <w:ilvl w:val="0"/>
                <w:numId w:val="9"/>
              </w:numPr>
              <w:rPr>
                <w:rFonts w:cs="Noto Sans"/>
                <w:sz w:val="20"/>
                <w:szCs w:val="20"/>
              </w:rPr>
            </w:pPr>
            <w:r w:rsidRPr="00966FFC">
              <w:rPr>
                <w:rFonts w:cs="Noto Sans"/>
                <w:sz w:val="20"/>
                <w:szCs w:val="20"/>
              </w:rPr>
              <w:t>community support services.</w:t>
            </w:r>
          </w:p>
          <w:p w14:paraId="26CC4DD9" w14:textId="6916BBA2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>An analysis of the health and well-being of potentially impacted communities.</w:t>
            </w:r>
          </w:p>
          <w:p w14:paraId="06D34564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>An assessment of potential social impacts, including:</w:t>
            </w:r>
          </w:p>
          <w:p w14:paraId="7219D2B6" w14:textId="77777777" w:rsidR="007909E2" w:rsidRPr="00966FFC" w:rsidRDefault="007909E2" w:rsidP="007909E2">
            <w:pPr>
              <w:numPr>
                <w:ilvl w:val="0"/>
                <w:numId w:val="11"/>
              </w:numPr>
              <w:rPr>
                <w:rFonts w:cs="Noto Sans"/>
                <w:sz w:val="20"/>
                <w:szCs w:val="20"/>
              </w:rPr>
            </w:pPr>
            <w:r w:rsidRPr="00966FFC">
              <w:rPr>
                <w:rFonts w:cs="Noto Sans"/>
                <w:sz w:val="20"/>
                <w:szCs w:val="20"/>
              </w:rPr>
              <w:t>community health</w:t>
            </w:r>
          </w:p>
          <w:p w14:paraId="63B57199" w14:textId="77777777" w:rsidR="007909E2" w:rsidRPr="00966FFC" w:rsidRDefault="007909E2" w:rsidP="007909E2">
            <w:pPr>
              <w:numPr>
                <w:ilvl w:val="0"/>
                <w:numId w:val="11"/>
              </w:numPr>
              <w:rPr>
                <w:rFonts w:cs="Noto Sans"/>
                <w:sz w:val="20"/>
                <w:szCs w:val="20"/>
              </w:rPr>
            </w:pPr>
            <w:r w:rsidRPr="00966FFC">
              <w:rPr>
                <w:rFonts w:cs="Noto Sans"/>
                <w:sz w:val="20"/>
                <w:szCs w:val="20"/>
              </w:rPr>
              <w:t>safety and security (including exposure to hazards and risks</w:t>
            </w:r>
          </w:p>
          <w:p w14:paraId="42D3E08F" w14:textId="77777777" w:rsidR="007909E2" w:rsidRPr="00966FFC" w:rsidRDefault="007909E2" w:rsidP="007909E2">
            <w:pPr>
              <w:numPr>
                <w:ilvl w:val="0"/>
                <w:numId w:val="11"/>
              </w:numPr>
              <w:rPr>
                <w:rFonts w:cs="Noto Sans"/>
                <w:sz w:val="20"/>
                <w:szCs w:val="20"/>
              </w:rPr>
            </w:pPr>
            <w:r w:rsidRPr="00966FFC">
              <w:rPr>
                <w:rFonts w:cs="Noto Sans"/>
                <w:sz w:val="20"/>
                <w:szCs w:val="20"/>
              </w:rPr>
              <w:lastRenderedPageBreak/>
              <w:t>environmental factors such as air quality, noise and water</w:t>
            </w:r>
          </w:p>
          <w:p w14:paraId="555AAFF4" w14:textId="77777777" w:rsidR="007909E2" w:rsidRPr="00966FFC" w:rsidRDefault="007909E2" w:rsidP="007909E2">
            <w:pPr>
              <w:numPr>
                <w:ilvl w:val="0"/>
                <w:numId w:val="11"/>
              </w:numPr>
              <w:rPr>
                <w:rFonts w:cs="Noto Sans"/>
                <w:sz w:val="20"/>
                <w:szCs w:val="20"/>
              </w:rPr>
            </w:pPr>
            <w:r w:rsidRPr="00966FFC">
              <w:rPr>
                <w:rFonts w:cs="Noto Sans"/>
                <w:sz w:val="20"/>
                <w:szCs w:val="20"/>
              </w:rPr>
              <w:t>livelihoods</w:t>
            </w:r>
          </w:p>
          <w:p w14:paraId="131D13F6" w14:textId="77777777" w:rsidR="007909E2" w:rsidRPr="00966FFC" w:rsidRDefault="007909E2" w:rsidP="007909E2">
            <w:pPr>
              <w:numPr>
                <w:ilvl w:val="0"/>
                <w:numId w:val="11"/>
              </w:numPr>
              <w:rPr>
                <w:rFonts w:cs="Noto Sans"/>
                <w:sz w:val="20"/>
                <w:szCs w:val="20"/>
              </w:rPr>
            </w:pPr>
            <w:r w:rsidRPr="00966FFC">
              <w:rPr>
                <w:rFonts w:cs="Noto Sans"/>
                <w:sz w:val="20"/>
                <w:szCs w:val="20"/>
              </w:rPr>
              <w:t>economic well-being and access to resources</w:t>
            </w:r>
          </w:p>
          <w:p w14:paraId="5D93828E" w14:textId="77777777" w:rsidR="007909E2" w:rsidRPr="00966FFC" w:rsidRDefault="007909E2" w:rsidP="007909E2">
            <w:pPr>
              <w:numPr>
                <w:ilvl w:val="0"/>
                <w:numId w:val="11"/>
              </w:numPr>
              <w:rPr>
                <w:rFonts w:cs="Noto Sans"/>
                <w:sz w:val="20"/>
                <w:szCs w:val="20"/>
              </w:rPr>
            </w:pPr>
            <w:r w:rsidRPr="00966FFC">
              <w:rPr>
                <w:rFonts w:cs="Noto Sans"/>
                <w:sz w:val="20"/>
                <w:szCs w:val="20"/>
              </w:rPr>
              <w:t>community lifestyles and cultural practices</w:t>
            </w:r>
          </w:p>
          <w:p w14:paraId="7F0478A5" w14:textId="77777777" w:rsidR="007909E2" w:rsidRPr="00966FFC" w:rsidRDefault="007909E2" w:rsidP="007909E2">
            <w:pPr>
              <w:numPr>
                <w:ilvl w:val="0"/>
                <w:numId w:val="11"/>
              </w:numPr>
              <w:rPr>
                <w:rFonts w:cs="Noto Sans"/>
                <w:sz w:val="20"/>
                <w:szCs w:val="20"/>
              </w:rPr>
            </w:pPr>
            <w:r w:rsidRPr="00966FFC">
              <w:rPr>
                <w:rFonts w:cs="Noto Sans"/>
                <w:sz w:val="20"/>
                <w:szCs w:val="20"/>
              </w:rPr>
              <w:t>amenity value</w:t>
            </w:r>
          </w:p>
          <w:p w14:paraId="699543D5" w14:textId="77777777" w:rsidR="007909E2" w:rsidRPr="00966FFC" w:rsidRDefault="007909E2" w:rsidP="007909E2">
            <w:pPr>
              <w:numPr>
                <w:ilvl w:val="0"/>
                <w:numId w:val="11"/>
              </w:numPr>
              <w:rPr>
                <w:rFonts w:cs="Noto Sans"/>
                <w:sz w:val="20"/>
                <w:szCs w:val="20"/>
              </w:rPr>
            </w:pPr>
            <w:r w:rsidRPr="00966FFC">
              <w:rPr>
                <w:rFonts w:cs="Noto Sans"/>
                <w:sz w:val="20"/>
                <w:szCs w:val="20"/>
              </w:rPr>
              <w:t>social character</w:t>
            </w:r>
          </w:p>
          <w:p w14:paraId="35C95BCF" w14:textId="42B5CA6C" w:rsidR="007909E2" w:rsidRPr="00966FFC" w:rsidRDefault="007909E2" w:rsidP="00451384">
            <w:pPr>
              <w:numPr>
                <w:ilvl w:val="0"/>
                <w:numId w:val="11"/>
              </w:numPr>
              <w:rPr>
                <w:rFonts w:cs="Noto Sans"/>
                <w:sz w:val="20"/>
                <w:szCs w:val="20"/>
              </w:rPr>
            </w:pPr>
            <w:r w:rsidRPr="00966FFC">
              <w:rPr>
                <w:rFonts w:cs="Noto Sans"/>
                <w:sz w:val="20"/>
                <w:szCs w:val="20"/>
              </w:rPr>
              <w:t>community cohesion.</w:t>
            </w:r>
          </w:p>
          <w:p w14:paraId="4468926D" w14:textId="55E20415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>A health and community well-being plan (construction and operational project phases). Include KPIs and objectives to protect the current level of service provided to the community from existing social services, facilities and infrastructure.</w:t>
            </w:r>
          </w:p>
          <w:p w14:paraId="7AC64220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>Actions to reduce potential health and well-being impacts on local communities and increase potential benefits.</w:t>
            </w:r>
          </w:p>
        </w:tc>
        <w:tc>
          <w:tcPr>
            <w:tcW w:w="2906" w:type="dxa"/>
            <w:hideMark/>
          </w:tcPr>
          <w:p w14:paraId="22E3C05C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lastRenderedPageBreak/>
              <w:t>Impact assessment and management plans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br/>
            </w:r>
            <w:r w:rsidRPr="00966FFC">
              <w:rPr>
                <w:rFonts w:ascii="Segoe UI Symbol" w:hAnsi="Segoe UI Symbol" w:cs="Segoe UI Symbol"/>
                <w:sz w:val="20"/>
                <w:szCs w:val="20"/>
                <w:lang w:val="en-AU"/>
              </w:rPr>
              <w:t>☐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t xml:space="preserve"> Insufficient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br/>
            </w:r>
            <w:r w:rsidRPr="00966FFC">
              <w:rPr>
                <w:rFonts w:ascii="Segoe UI Symbol" w:hAnsi="Segoe UI Symbol" w:cs="Segoe UI Symbol"/>
                <w:sz w:val="20"/>
                <w:szCs w:val="20"/>
                <w:lang w:val="en-AU"/>
              </w:rPr>
              <w:t>☐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t xml:space="preserve"> Sufficient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br/>
            </w:r>
            <w:r w:rsidRPr="00966FFC">
              <w:rPr>
                <w:rFonts w:ascii="Segoe UI Symbol" w:hAnsi="Segoe UI Symbol" w:cs="Segoe UI Symbol"/>
                <w:sz w:val="20"/>
                <w:szCs w:val="20"/>
                <w:lang w:val="en-AU"/>
              </w:rPr>
              <w:t>☐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t xml:space="preserve"> Exceeds requirements</w:t>
            </w:r>
          </w:p>
        </w:tc>
        <w:tc>
          <w:tcPr>
            <w:tcW w:w="3331" w:type="dxa"/>
            <w:gridSpan w:val="2"/>
            <w:hideMark/>
          </w:tcPr>
          <w:p w14:paraId="16575148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>[Insert notes]</w:t>
            </w:r>
          </w:p>
        </w:tc>
      </w:tr>
      <w:tr w:rsidR="007909E2" w:rsidRPr="00015F6C" w14:paraId="7CCAE24A" w14:textId="77777777" w:rsidTr="00B23FAD">
        <w:tc>
          <w:tcPr>
            <w:tcW w:w="4248" w:type="dxa"/>
            <w:shd w:val="clear" w:color="auto" w:fill="E7E6E6" w:themeFill="background2"/>
            <w:hideMark/>
          </w:tcPr>
          <w:p w14:paraId="60B3ADB8" w14:textId="77777777" w:rsidR="007909E2" w:rsidRPr="00966FFC" w:rsidRDefault="007909E2" w:rsidP="00EE71DD">
            <w:pPr>
              <w:rPr>
                <w:rFonts w:cs="Noto Sans"/>
                <w:b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b/>
                <w:sz w:val="20"/>
                <w:szCs w:val="20"/>
                <w:lang w:val="en-AU"/>
              </w:rPr>
              <w:t xml:space="preserve">Impact assessment and mitigation </w:t>
            </w:r>
          </w:p>
          <w:p w14:paraId="681C533E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>SIA report has a section that:</w:t>
            </w:r>
          </w:p>
          <w:p w14:paraId="21B264D7" w14:textId="77777777" w:rsidR="007909E2" w:rsidRPr="00966FFC" w:rsidRDefault="007909E2" w:rsidP="007909E2">
            <w:pPr>
              <w:numPr>
                <w:ilvl w:val="0"/>
                <w:numId w:val="12"/>
              </w:numPr>
              <w:rPr>
                <w:rFonts w:cs="Noto Sans"/>
                <w:sz w:val="20"/>
                <w:szCs w:val="20"/>
              </w:rPr>
            </w:pPr>
            <w:proofErr w:type="spellStart"/>
            <w:r w:rsidRPr="00966FFC">
              <w:rPr>
                <w:rFonts w:cs="Noto Sans"/>
                <w:sz w:val="20"/>
                <w:szCs w:val="20"/>
              </w:rPr>
              <w:t>summarises</w:t>
            </w:r>
            <w:proofErr w:type="spellEnd"/>
            <w:r w:rsidRPr="00966FFC">
              <w:rPr>
                <w:rFonts w:cs="Noto Sans"/>
                <w:sz w:val="20"/>
                <w:szCs w:val="20"/>
              </w:rPr>
              <w:t xml:space="preserve"> all identified impacts, both positive and negative</w:t>
            </w:r>
          </w:p>
          <w:p w14:paraId="53D3547C" w14:textId="77777777" w:rsidR="007909E2" w:rsidRPr="00966FFC" w:rsidRDefault="007909E2" w:rsidP="007909E2">
            <w:pPr>
              <w:numPr>
                <w:ilvl w:val="0"/>
                <w:numId w:val="12"/>
              </w:numPr>
              <w:rPr>
                <w:rFonts w:cs="Noto Sans"/>
                <w:sz w:val="20"/>
                <w:szCs w:val="20"/>
              </w:rPr>
            </w:pPr>
            <w:r w:rsidRPr="00966FFC">
              <w:rPr>
                <w:rFonts w:cs="Noto Sans"/>
                <w:sz w:val="20"/>
                <w:szCs w:val="20"/>
              </w:rPr>
              <w:t>provides an indication of the quantum of the overall social impact</w:t>
            </w:r>
          </w:p>
          <w:p w14:paraId="6D5D04B7" w14:textId="77777777" w:rsidR="007909E2" w:rsidRPr="00966FFC" w:rsidRDefault="007909E2" w:rsidP="007909E2">
            <w:pPr>
              <w:numPr>
                <w:ilvl w:val="0"/>
                <w:numId w:val="12"/>
              </w:numPr>
              <w:rPr>
                <w:rFonts w:cs="Noto Sans"/>
                <w:sz w:val="20"/>
                <w:szCs w:val="20"/>
              </w:rPr>
            </w:pPr>
            <w:r w:rsidRPr="00966FFC">
              <w:rPr>
                <w:rFonts w:cs="Noto Sans"/>
                <w:sz w:val="20"/>
                <w:szCs w:val="20"/>
              </w:rPr>
              <w:t>identifies the proposed approaches to avoid, mitigate, manage or counterbalance the identified negative impacts, as well as to enhance the positive impacts.</w:t>
            </w:r>
          </w:p>
        </w:tc>
        <w:tc>
          <w:tcPr>
            <w:tcW w:w="2906" w:type="dxa"/>
            <w:shd w:val="clear" w:color="auto" w:fill="E7E6E6" w:themeFill="background2"/>
            <w:hideMark/>
          </w:tcPr>
          <w:p w14:paraId="248AE15C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ascii="Segoe UI Symbol" w:hAnsi="Segoe UI Symbol" w:cs="Segoe UI Symbol"/>
                <w:sz w:val="20"/>
                <w:szCs w:val="20"/>
                <w:lang w:val="en-AU"/>
              </w:rPr>
              <w:t>☐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t xml:space="preserve"> Insufficient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br/>
            </w:r>
            <w:r w:rsidRPr="00966FFC">
              <w:rPr>
                <w:rFonts w:ascii="Segoe UI Symbol" w:hAnsi="Segoe UI Symbol" w:cs="Segoe UI Symbol"/>
                <w:sz w:val="20"/>
                <w:szCs w:val="20"/>
                <w:lang w:val="en-AU"/>
              </w:rPr>
              <w:t>☐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t xml:space="preserve"> Sufficient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br/>
            </w:r>
            <w:r w:rsidRPr="00966FFC">
              <w:rPr>
                <w:rFonts w:ascii="Segoe UI Symbol" w:hAnsi="Segoe UI Symbol" w:cs="Segoe UI Symbol"/>
                <w:sz w:val="20"/>
                <w:szCs w:val="20"/>
                <w:lang w:val="en-AU"/>
              </w:rPr>
              <w:t>☐</w:t>
            </w:r>
            <w:r w:rsidRPr="00966FFC">
              <w:rPr>
                <w:rFonts w:cs="Noto Sans"/>
                <w:sz w:val="20"/>
                <w:szCs w:val="20"/>
                <w:lang w:val="en-AU"/>
              </w:rPr>
              <w:t xml:space="preserve"> Exceeds requirements</w:t>
            </w:r>
          </w:p>
        </w:tc>
        <w:tc>
          <w:tcPr>
            <w:tcW w:w="3331" w:type="dxa"/>
            <w:gridSpan w:val="2"/>
            <w:shd w:val="clear" w:color="auto" w:fill="E7E6E6" w:themeFill="background2"/>
            <w:hideMark/>
          </w:tcPr>
          <w:p w14:paraId="7EF44A14" w14:textId="77777777" w:rsidR="007909E2" w:rsidRPr="00966FFC" w:rsidRDefault="007909E2" w:rsidP="00EE71DD">
            <w:pPr>
              <w:rPr>
                <w:rFonts w:cs="Noto Sans"/>
                <w:sz w:val="20"/>
                <w:szCs w:val="20"/>
                <w:lang w:val="en-AU"/>
              </w:rPr>
            </w:pPr>
            <w:r w:rsidRPr="00966FFC">
              <w:rPr>
                <w:rFonts w:cs="Noto Sans"/>
                <w:sz w:val="20"/>
                <w:szCs w:val="20"/>
                <w:lang w:val="en-AU"/>
              </w:rPr>
              <w:t>[Insert notes]</w:t>
            </w:r>
          </w:p>
        </w:tc>
      </w:tr>
    </w:tbl>
    <w:p w14:paraId="379D8692" w14:textId="77777777" w:rsidR="00EF7A42" w:rsidRDefault="00EF7A42" w:rsidP="0074228C">
      <w:pPr>
        <w:pStyle w:val="UltraHeading"/>
        <w:rPr>
          <w:sz w:val="20"/>
          <w:szCs w:val="20"/>
        </w:rPr>
      </w:pPr>
    </w:p>
    <w:p w14:paraId="09DB875A" w14:textId="77777777" w:rsidR="009B5CD8" w:rsidRDefault="003A2CD7" w:rsidP="00244B19">
      <w:pPr>
        <w:rPr>
          <w:i/>
          <w:lang w:val="en-AU"/>
        </w:rPr>
      </w:pPr>
      <w:bookmarkStart w:id="0" w:name="_Toc211343415"/>
      <w:bookmarkStart w:id="1" w:name="_Toc211341891"/>
      <w:r w:rsidRPr="00615E7E">
        <w:rPr>
          <w:i/>
          <w:lang w:val="en-AU"/>
        </w:rPr>
        <w:t>Tool</w:t>
      </w:r>
      <w:r w:rsidR="0096697D" w:rsidRPr="00615E7E">
        <w:rPr>
          <w:i/>
          <w:lang w:val="en-AU"/>
        </w:rPr>
        <w:t xml:space="preserve"> 4</w:t>
      </w:r>
      <w:r w:rsidRPr="00615E7E">
        <w:rPr>
          <w:i/>
          <w:lang w:val="en-AU"/>
        </w:rPr>
        <w:t>: Checklist for assessment of proponent’s Social Impact Assessment (SIA</w:t>
      </w:r>
      <w:bookmarkEnd w:id="0"/>
      <w:bookmarkEnd w:id="1"/>
      <w:r w:rsidR="009B5CD8">
        <w:rPr>
          <w:i/>
          <w:lang w:val="en-AU"/>
        </w:rPr>
        <w:t>)</w:t>
      </w:r>
    </w:p>
    <w:p w14:paraId="37D6C4B2" w14:textId="54CAF9BC" w:rsidR="003A2CD7" w:rsidRPr="00615E7E" w:rsidRDefault="00244B19" w:rsidP="00244B19">
      <w:r w:rsidRPr="00615E7E">
        <w:rPr>
          <w:i/>
          <w:iCs/>
          <w:lang w:val="en-AU"/>
        </w:rPr>
        <w:lastRenderedPageBreak/>
        <w:t xml:space="preserve">This Tool and associated material </w:t>
      </w:r>
      <w:proofErr w:type="gramStart"/>
      <w:r w:rsidRPr="00615E7E">
        <w:rPr>
          <w:i/>
          <w:iCs/>
          <w:lang w:val="en-AU"/>
        </w:rPr>
        <w:t>is</w:t>
      </w:r>
      <w:proofErr w:type="gramEnd"/>
      <w:r w:rsidRPr="00615E7E">
        <w:rPr>
          <w:i/>
          <w:iCs/>
          <w:lang w:val="en-AU"/>
        </w:rPr>
        <w:t xml:space="preserve"> provided for information purposes only and does not provide statutory or legal advice. Users should obtain their own independent technical and legal advice.</w:t>
      </w:r>
    </w:p>
    <w:sectPr w:rsidR="003A2CD7" w:rsidRPr="00615E7E" w:rsidSect="002C3A02">
      <w:footerReference w:type="default" r:id="rId11"/>
      <w:headerReference w:type="first" r:id="rId12"/>
      <w:pgSz w:w="11906" w:h="16838" w:code="9"/>
      <w:pgMar w:top="993" w:right="707" w:bottom="880" w:left="709" w:header="0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E86C2" w14:textId="77777777" w:rsidR="00CF21B6" w:rsidRDefault="00CF21B6" w:rsidP="00190C24">
      <w:r>
        <w:separator/>
      </w:r>
    </w:p>
  </w:endnote>
  <w:endnote w:type="continuationSeparator" w:id="0">
    <w:p w14:paraId="3A08FFEE" w14:textId="77777777" w:rsidR="00CF21B6" w:rsidRDefault="00CF21B6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erif">
    <w:panose1 w:val="02020502060505020204"/>
    <w:charset w:val="00"/>
    <w:family w:val="roman"/>
    <w:pitch w:val="variable"/>
    <w:sig w:usb0="E00002FF" w:usb1="500078FF" w:usb2="08000029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etaPro-Norm">
    <w:altName w:val="Calibri"/>
    <w:charset w:val="00"/>
    <w:family w:val="swiss"/>
    <w:pitch w:val="variable"/>
    <w:sig w:usb0="A00002FF" w:usb1="4000207B" w:usb2="00000000" w:usb3="00000000" w:csb0="0000009F" w:csb1="00000000"/>
  </w:font>
  <w:font w:name="Noto Sans Black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8D35A" w14:textId="2FDC7754" w:rsidR="00D17E7D" w:rsidRDefault="00D17E7D">
    <w:pPr>
      <w:pStyle w:val="Footer"/>
    </w:pPr>
  </w:p>
  <w:p w14:paraId="0B70DE84" w14:textId="3CCE82F2" w:rsidR="00D17E7D" w:rsidRDefault="00D17E7D">
    <w:pPr>
      <w:pStyle w:val="Footer"/>
    </w:pPr>
  </w:p>
  <w:p w14:paraId="041537FC" w14:textId="77777777" w:rsidR="000E1223" w:rsidRDefault="000E1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AEE43" w14:textId="77777777" w:rsidR="00CF21B6" w:rsidRDefault="00CF21B6" w:rsidP="00190C24">
      <w:r>
        <w:separator/>
      </w:r>
    </w:p>
  </w:footnote>
  <w:footnote w:type="continuationSeparator" w:id="0">
    <w:p w14:paraId="63D401BB" w14:textId="77777777" w:rsidR="00CF21B6" w:rsidRDefault="00CF21B6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68354" w14:textId="77777777" w:rsidR="0014521E" w:rsidRDefault="00273E87" w:rsidP="00273E87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5C98"/>
    <w:multiLevelType w:val="hybridMultilevel"/>
    <w:tmpl w:val="E0FCB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46D6"/>
    <w:multiLevelType w:val="hybridMultilevel"/>
    <w:tmpl w:val="8ED8738A"/>
    <w:lvl w:ilvl="0" w:tplc="2C1A4E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7D3CDB"/>
    <w:multiLevelType w:val="hybridMultilevel"/>
    <w:tmpl w:val="9A788592"/>
    <w:lvl w:ilvl="0" w:tplc="F95CE7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28185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F9BAF7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502DE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E5CD40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A118B2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84233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0E336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F8EE69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BD7622"/>
    <w:multiLevelType w:val="multilevel"/>
    <w:tmpl w:val="019AB3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hAnsi="Arial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30F1D"/>
    <w:multiLevelType w:val="hybridMultilevel"/>
    <w:tmpl w:val="985C8F60"/>
    <w:lvl w:ilvl="0" w:tplc="911C6D0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C3D88"/>
    <w:multiLevelType w:val="hybridMultilevel"/>
    <w:tmpl w:val="63FE6BD6"/>
    <w:lvl w:ilvl="0" w:tplc="82ECF7D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31FFB"/>
    <w:multiLevelType w:val="hybridMultilevel"/>
    <w:tmpl w:val="1A22E460"/>
    <w:lvl w:ilvl="0" w:tplc="80F822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64088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37FAD9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D818B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A88A0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987AF1C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1ED2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76560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71EE3FE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231BE3"/>
    <w:multiLevelType w:val="hybridMultilevel"/>
    <w:tmpl w:val="0BA29E74"/>
    <w:lvl w:ilvl="0" w:tplc="42E6D9C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47507"/>
    <w:multiLevelType w:val="hybridMultilevel"/>
    <w:tmpl w:val="CBDAE6D2"/>
    <w:lvl w:ilvl="0" w:tplc="911C6D0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94E05"/>
    <w:multiLevelType w:val="hybridMultilevel"/>
    <w:tmpl w:val="C26A0A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111902"/>
    <w:multiLevelType w:val="hybridMultilevel"/>
    <w:tmpl w:val="0A7CA60A"/>
    <w:lvl w:ilvl="0" w:tplc="9BA0B0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68670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C5A4BE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1ED40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9CE49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750FD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AC593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E2CE5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835E36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1102511">
    <w:abstractNumId w:val="1"/>
  </w:num>
  <w:num w:numId="2" w16cid:durableId="800348836">
    <w:abstractNumId w:val="7"/>
  </w:num>
  <w:num w:numId="3" w16cid:durableId="424690506">
    <w:abstractNumId w:val="5"/>
  </w:num>
  <w:num w:numId="4" w16cid:durableId="1352219071">
    <w:abstractNumId w:val="0"/>
  </w:num>
  <w:num w:numId="5" w16cid:durableId="688750406">
    <w:abstractNumId w:val="10"/>
  </w:num>
  <w:num w:numId="6" w16cid:durableId="1022130639">
    <w:abstractNumId w:val="9"/>
  </w:num>
  <w:num w:numId="7" w16cid:durableId="1282805254">
    <w:abstractNumId w:val="4"/>
  </w:num>
  <w:num w:numId="8" w16cid:durableId="449936833">
    <w:abstractNumId w:val="8"/>
  </w:num>
  <w:num w:numId="9" w16cid:durableId="458960071">
    <w:abstractNumId w:val="6"/>
  </w:num>
  <w:num w:numId="10" w16cid:durableId="227543886">
    <w:abstractNumId w:val="11"/>
  </w:num>
  <w:num w:numId="11" w16cid:durableId="612714965">
    <w:abstractNumId w:val="2"/>
  </w:num>
  <w:num w:numId="12" w16cid:durableId="444082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4"/>
    <w:rsid w:val="00003124"/>
    <w:rsid w:val="000033F4"/>
    <w:rsid w:val="00007985"/>
    <w:rsid w:val="0002155B"/>
    <w:rsid w:val="000425F7"/>
    <w:rsid w:val="000436FC"/>
    <w:rsid w:val="0005471A"/>
    <w:rsid w:val="00066E58"/>
    <w:rsid w:val="00090579"/>
    <w:rsid w:val="000B5D63"/>
    <w:rsid w:val="000B61AC"/>
    <w:rsid w:val="000C6874"/>
    <w:rsid w:val="000E0C63"/>
    <w:rsid w:val="000E1223"/>
    <w:rsid w:val="000F33C0"/>
    <w:rsid w:val="000F4E58"/>
    <w:rsid w:val="000F7FDE"/>
    <w:rsid w:val="001000FC"/>
    <w:rsid w:val="00101904"/>
    <w:rsid w:val="0011122C"/>
    <w:rsid w:val="001206C4"/>
    <w:rsid w:val="001222EA"/>
    <w:rsid w:val="00123365"/>
    <w:rsid w:val="00131598"/>
    <w:rsid w:val="00134EFF"/>
    <w:rsid w:val="00136F9B"/>
    <w:rsid w:val="00143EAF"/>
    <w:rsid w:val="0014521E"/>
    <w:rsid w:val="001829CD"/>
    <w:rsid w:val="00190C24"/>
    <w:rsid w:val="001C11D2"/>
    <w:rsid w:val="001C43F0"/>
    <w:rsid w:val="001D4532"/>
    <w:rsid w:val="001E70E9"/>
    <w:rsid w:val="001F2B12"/>
    <w:rsid w:val="001F3A36"/>
    <w:rsid w:val="00227C27"/>
    <w:rsid w:val="002371F7"/>
    <w:rsid w:val="00244B19"/>
    <w:rsid w:val="0024520B"/>
    <w:rsid w:val="002706E8"/>
    <w:rsid w:val="00273E87"/>
    <w:rsid w:val="002A3134"/>
    <w:rsid w:val="002B15E5"/>
    <w:rsid w:val="002B3E65"/>
    <w:rsid w:val="002B5219"/>
    <w:rsid w:val="002B7607"/>
    <w:rsid w:val="002C3A02"/>
    <w:rsid w:val="002C47FC"/>
    <w:rsid w:val="002D20CE"/>
    <w:rsid w:val="002D2D4F"/>
    <w:rsid w:val="002E1B2E"/>
    <w:rsid w:val="002E3E34"/>
    <w:rsid w:val="002E4640"/>
    <w:rsid w:val="002F68FF"/>
    <w:rsid w:val="002F78A2"/>
    <w:rsid w:val="003130CC"/>
    <w:rsid w:val="003153FD"/>
    <w:rsid w:val="00317F74"/>
    <w:rsid w:val="00320670"/>
    <w:rsid w:val="0032212E"/>
    <w:rsid w:val="00325C96"/>
    <w:rsid w:val="00337EAA"/>
    <w:rsid w:val="003535F0"/>
    <w:rsid w:val="00355E78"/>
    <w:rsid w:val="0036058D"/>
    <w:rsid w:val="0036434D"/>
    <w:rsid w:val="0036506A"/>
    <w:rsid w:val="0038096F"/>
    <w:rsid w:val="00385A56"/>
    <w:rsid w:val="00396D5E"/>
    <w:rsid w:val="003975D2"/>
    <w:rsid w:val="003A2CD7"/>
    <w:rsid w:val="003A78AB"/>
    <w:rsid w:val="003B361F"/>
    <w:rsid w:val="003C33FE"/>
    <w:rsid w:val="003D33F7"/>
    <w:rsid w:val="003D540F"/>
    <w:rsid w:val="003E5C52"/>
    <w:rsid w:val="003E761A"/>
    <w:rsid w:val="003F05E4"/>
    <w:rsid w:val="003F643A"/>
    <w:rsid w:val="00402CFC"/>
    <w:rsid w:val="00403EF1"/>
    <w:rsid w:val="00404BCA"/>
    <w:rsid w:val="00414E7E"/>
    <w:rsid w:val="00416A49"/>
    <w:rsid w:val="00422FB7"/>
    <w:rsid w:val="00442FE1"/>
    <w:rsid w:val="004468D2"/>
    <w:rsid w:val="00451384"/>
    <w:rsid w:val="004562DA"/>
    <w:rsid w:val="00476A07"/>
    <w:rsid w:val="0049689A"/>
    <w:rsid w:val="004A5E19"/>
    <w:rsid w:val="004D1FA5"/>
    <w:rsid w:val="004E5A25"/>
    <w:rsid w:val="004E62A1"/>
    <w:rsid w:val="005330E2"/>
    <w:rsid w:val="00540992"/>
    <w:rsid w:val="00543A32"/>
    <w:rsid w:val="00554F17"/>
    <w:rsid w:val="00555585"/>
    <w:rsid w:val="0055582F"/>
    <w:rsid w:val="00555C3B"/>
    <w:rsid w:val="005706E5"/>
    <w:rsid w:val="005A28EB"/>
    <w:rsid w:val="005B0EC5"/>
    <w:rsid w:val="005B79A8"/>
    <w:rsid w:val="005C68D9"/>
    <w:rsid w:val="005F3FBB"/>
    <w:rsid w:val="005F4331"/>
    <w:rsid w:val="005F7E6D"/>
    <w:rsid w:val="00615E7E"/>
    <w:rsid w:val="0062040F"/>
    <w:rsid w:val="006239A5"/>
    <w:rsid w:val="00636B71"/>
    <w:rsid w:val="006420CC"/>
    <w:rsid w:val="00642546"/>
    <w:rsid w:val="006457F9"/>
    <w:rsid w:val="00646AE8"/>
    <w:rsid w:val="00672747"/>
    <w:rsid w:val="00697AB1"/>
    <w:rsid w:val="006C3D8E"/>
    <w:rsid w:val="006C52B4"/>
    <w:rsid w:val="006C6580"/>
    <w:rsid w:val="006D42B0"/>
    <w:rsid w:val="006F0011"/>
    <w:rsid w:val="006F1B8A"/>
    <w:rsid w:val="0070123A"/>
    <w:rsid w:val="00713B99"/>
    <w:rsid w:val="007224E7"/>
    <w:rsid w:val="007274E7"/>
    <w:rsid w:val="00735EBA"/>
    <w:rsid w:val="0074228C"/>
    <w:rsid w:val="007909E2"/>
    <w:rsid w:val="00792FC7"/>
    <w:rsid w:val="007B4E7E"/>
    <w:rsid w:val="007D023E"/>
    <w:rsid w:val="007D0BEA"/>
    <w:rsid w:val="007D3462"/>
    <w:rsid w:val="007F6F63"/>
    <w:rsid w:val="0080579A"/>
    <w:rsid w:val="0081698A"/>
    <w:rsid w:val="008171D4"/>
    <w:rsid w:val="008251F5"/>
    <w:rsid w:val="0083235D"/>
    <w:rsid w:val="00834179"/>
    <w:rsid w:val="0084602D"/>
    <w:rsid w:val="00852BD5"/>
    <w:rsid w:val="00864110"/>
    <w:rsid w:val="008641E2"/>
    <w:rsid w:val="008779E4"/>
    <w:rsid w:val="0088002B"/>
    <w:rsid w:val="00882017"/>
    <w:rsid w:val="00887A49"/>
    <w:rsid w:val="00896DB5"/>
    <w:rsid w:val="008A4FA7"/>
    <w:rsid w:val="008A7AFC"/>
    <w:rsid w:val="008B5494"/>
    <w:rsid w:val="008E71FF"/>
    <w:rsid w:val="008F2FC9"/>
    <w:rsid w:val="00907963"/>
    <w:rsid w:val="00911210"/>
    <w:rsid w:val="009222D8"/>
    <w:rsid w:val="00923CFE"/>
    <w:rsid w:val="00927711"/>
    <w:rsid w:val="00931647"/>
    <w:rsid w:val="00936613"/>
    <w:rsid w:val="00956995"/>
    <w:rsid w:val="0096078C"/>
    <w:rsid w:val="0096595E"/>
    <w:rsid w:val="009659AB"/>
    <w:rsid w:val="0096697D"/>
    <w:rsid w:val="00966FFC"/>
    <w:rsid w:val="0098082F"/>
    <w:rsid w:val="009A2DC6"/>
    <w:rsid w:val="009A5056"/>
    <w:rsid w:val="009A7275"/>
    <w:rsid w:val="009B0F7B"/>
    <w:rsid w:val="009B5CD8"/>
    <w:rsid w:val="009B7893"/>
    <w:rsid w:val="009C4E8D"/>
    <w:rsid w:val="009D6707"/>
    <w:rsid w:val="009D734E"/>
    <w:rsid w:val="009E5EE5"/>
    <w:rsid w:val="009F02B3"/>
    <w:rsid w:val="00A10BB9"/>
    <w:rsid w:val="00A25FB3"/>
    <w:rsid w:val="00A36618"/>
    <w:rsid w:val="00A37A8D"/>
    <w:rsid w:val="00A40883"/>
    <w:rsid w:val="00A47F67"/>
    <w:rsid w:val="00A503C9"/>
    <w:rsid w:val="00A51AEA"/>
    <w:rsid w:val="00A65710"/>
    <w:rsid w:val="00A86680"/>
    <w:rsid w:val="00AB0A25"/>
    <w:rsid w:val="00AC555D"/>
    <w:rsid w:val="00AC5DA8"/>
    <w:rsid w:val="00AD2501"/>
    <w:rsid w:val="00AD5F26"/>
    <w:rsid w:val="00AE022D"/>
    <w:rsid w:val="00AF7DD9"/>
    <w:rsid w:val="00B04635"/>
    <w:rsid w:val="00B054C0"/>
    <w:rsid w:val="00B23FAD"/>
    <w:rsid w:val="00B30EA8"/>
    <w:rsid w:val="00B33337"/>
    <w:rsid w:val="00B372CB"/>
    <w:rsid w:val="00B4115E"/>
    <w:rsid w:val="00B450BA"/>
    <w:rsid w:val="00B613E4"/>
    <w:rsid w:val="00B70170"/>
    <w:rsid w:val="00B73578"/>
    <w:rsid w:val="00B77303"/>
    <w:rsid w:val="00B8699D"/>
    <w:rsid w:val="00B9771E"/>
    <w:rsid w:val="00BC4AA9"/>
    <w:rsid w:val="00BC6556"/>
    <w:rsid w:val="00BD0F68"/>
    <w:rsid w:val="00BD1BE9"/>
    <w:rsid w:val="00BD2974"/>
    <w:rsid w:val="00BE1A9C"/>
    <w:rsid w:val="00C07E26"/>
    <w:rsid w:val="00C14519"/>
    <w:rsid w:val="00C31759"/>
    <w:rsid w:val="00C33A93"/>
    <w:rsid w:val="00C51A70"/>
    <w:rsid w:val="00C51D08"/>
    <w:rsid w:val="00C6660E"/>
    <w:rsid w:val="00C70971"/>
    <w:rsid w:val="00C75C2F"/>
    <w:rsid w:val="00CA66DC"/>
    <w:rsid w:val="00CB07AD"/>
    <w:rsid w:val="00CB609F"/>
    <w:rsid w:val="00CB730F"/>
    <w:rsid w:val="00CC02A4"/>
    <w:rsid w:val="00CC7632"/>
    <w:rsid w:val="00CD57A1"/>
    <w:rsid w:val="00CD793C"/>
    <w:rsid w:val="00CE4C87"/>
    <w:rsid w:val="00CE5188"/>
    <w:rsid w:val="00CF21B6"/>
    <w:rsid w:val="00D01CD2"/>
    <w:rsid w:val="00D13431"/>
    <w:rsid w:val="00D154D4"/>
    <w:rsid w:val="00D17E6A"/>
    <w:rsid w:val="00D17E7D"/>
    <w:rsid w:val="00D23470"/>
    <w:rsid w:val="00D412BA"/>
    <w:rsid w:val="00D75050"/>
    <w:rsid w:val="00D766C3"/>
    <w:rsid w:val="00D842DF"/>
    <w:rsid w:val="00D92974"/>
    <w:rsid w:val="00D94442"/>
    <w:rsid w:val="00DB085D"/>
    <w:rsid w:val="00DB328A"/>
    <w:rsid w:val="00DC5E03"/>
    <w:rsid w:val="00DD5973"/>
    <w:rsid w:val="00DE1E49"/>
    <w:rsid w:val="00DF2836"/>
    <w:rsid w:val="00E132CA"/>
    <w:rsid w:val="00E3336E"/>
    <w:rsid w:val="00E42000"/>
    <w:rsid w:val="00E441D6"/>
    <w:rsid w:val="00E47FB8"/>
    <w:rsid w:val="00E872C5"/>
    <w:rsid w:val="00E95AFF"/>
    <w:rsid w:val="00EA2EFC"/>
    <w:rsid w:val="00EA49B2"/>
    <w:rsid w:val="00ED3760"/>
    <w:rsid w:val="00EE71DD"/>
    <w:rsid w:val="00EF474F"/>
    <w:rsid w:val="00EF4AC5"/>
    <w:rsid w:val="00EF78AC"/>
    <w:rsid w:val="00EF7A42"/>
    <w:rsid w:val="00F04375"/>
    <w:rsid w:val="00F16981"/>
    <w:rsid w:val="00F308B4"/>
    <w:rsid w:val="00F367B3"/>
    <w:rsid w:val="00F37CA9"/>
    <w:rsid w:val="00F43573"/>
    <w:rsid w:val="00F43C57"/>
    <w:rsid w:val="00F447A2"/>
    <w:rsid w:val="00F57B0B"/>
    <w:rsid w:val="00F81184"/>
    <w:rsid w:val="00FA47EF"/>
    <w:rsid w:val="00FE1554"/>
    <w:rsid w:val="00FE6C82"/>
    <w:rsid w:val="00FF2020"/>
    <w:rsid w:val="00FF537C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ADE0CA"/>
  <w15:chartTrackingRefBased/>
  <w15:docId w15:val="{0239FD39-A447-4CE0-B119-A3B5E5F6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Body copy"/>
    <w:qFormat/>
    <w:rsid w:val="00966FFC"/>
    <w:pPr>
      <w:spacing w:after="200" w:line="276" w:lineRule="auto"/>
    </w:pPr>
    <w:rPr>
      <w:rFonts w:ascii="Noto Sans" w:hAnsi="Noto Sans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22D8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b/>
      <w:color w:val="05325F" w:themeColor="text2"/>
      <w:sz w:val="36"/>
      <w:szCs w:val="48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274E7"/>
    <w:pPr>
      <w:spacing w:before="240"/>
      <w:outlineLvl w:val="1"/>
    </w:pPr>
    <w:rPr>
      <w:rFonts w:cs="Arial"/>
      <w:b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74E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222D8"/>
    <w:pPr>
      <w:spacing w:before="240"/>
      <w:outlineLvl w:val="3"/>
    </w:pPr>
    <w:rPr>
      <w:rFonts w:ascii="Noto Serif" w:hAnsi="Noto Serif" w:cs="Arial"/>
      <w:bCs/>
      <w:i/>
      <w:iCs/>
      <w:sz w:val="3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222D8"/>
    <w:rPr>
      <w:rFonts w:ascii="Noto Sans" w:eastAsia="MS Mincho" w:hAnsi="Noto Sans" w:cs="Arial"/>
      <w:b/>
      <w:color w:val="05325F" w:themeColor="text2"/>
      <w:sz w:val="36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274E7"/>
    <w:rPr>
      <w:rFonts w:ascii="Arial" w:eastAsiaTheme="minorEastAsia" w:hAnsi="Arial" w:cs="Arial"/>
      <w:b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7274E7"/>
    <w:rPr>
      <w:rFonts w:ascii="Arial" w:eastAsiaTheme="minorEastAsia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222D8"/>
    <w:rPr>
      <w:rFonts w:ascii="Noto Serif" w:eastAsiaTheme="minorEastAsia" w:hAnsi="Noto Serif" w:cs="Arial"/>
      <w:bCs/>
      <w:i/>
      <w:iCs/>
      <w:sz w:val="32"/>
      <w:szCs w:val="20"/>
    </w:rPr>
  </w:style>
  <w:style w:type="paragraph" w:styleId="NoSpacing">
    <w:name w:val="No Spacing"/>
    <w:uiPriority w:val="1"/>
    <w:qFormat/>
    <w:rsid w:val="007274E7"/>
    <w:rPr>
      <w:rFonts w:ascii="Arial" w:hAnsi="Arial"/>
      <w:sz w:val="22"/>
    </w:rPr>
  </w:style>
  <w:style w:type="paragraph" w:styleId="ListParagraph">
    <w:name w:val="List Paragraph"/>
    <w:aliases w:val="Bullet copy,Recommendation,List Paragraph1,List Paragraph11,Bullet point,Bullet Point,L,Bullet points,Content descriptions,List Paragraph111,F5 List Paragraph,Dot pt,CV text,Medium Grid 1 - Accent 21,Numbered Paragraph,No Spacing1,列出段落,列"/>
    <w:basedOn w:val="Normal"/>
    <w:link w:val="ListParagraphChar"/>
    <w:uiPriority w:val="34"/>
    <w:qFormat/>
    <w:rsid w:val="0055582F"/>
    <w:pPr>
      <w:numPr>
        <w:numId w:val="3"/>
      </w:numPr>
      <w:tabs>
        <w:tab w:val="left" w:pos="2835"/>
      </w:tabs>
      <w:ind w:left="360"/>
    </w:pPr>
    <w:rPr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0A87FF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0A87F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0A87FF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2C97FF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table" w:customStyle="1" w:styleId="Table-QldBlue">
    <w:name w:val="Table - Qld Blue"/>
    <w:basedOn w:val="TableNormal"/>
    <w:rsid w:val="00FF537C"/>
    <w:rPr>
      <w:rFonts w:ascii="Noto Sans" w:eastAsia="Times New Roman" w:hAnsi="Noto Sans" w:cs="Times New Roman"/>
      <w:sz w:val="22"/>
      <w:szCs w:val="20"/>
      <w:lang w:eastAsia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70" w:type="dxa"/>
        <w:bottom w:w="113" w:type="dxa"/>
        <w:right w:w="119" w:type="dxa"/>
      </w:tblCellMar>
    </w:tblPr>
    <w:tcPr>
      <w:shd w:val="clear" w:color="auto" w:fill="FFFFFF" w:themeFill="background1"/>
    </w:tcPr>
    <w:tblStylePr w:type="firstRow">
      <w:rPr>
        <w:rFonts w:ascii="SimSun-ExtB" w:hAnsi="SimSun-ExtB"/>
        <w:b/>
        <w:color w:val="FFFFFF"/>
        <w:sz w:val="24"/>
      </w:rPr>
      <w:tblPr/>
      <w:tcPr>
        <w:shd w:val="clear" w:color="auto" w:fill="05325F" w:themeFill="text2"/>
      </w:tcPr>
    </w:tblStylePr>
    <w:tblStylePr w:type="la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vAlign w:val="center"/>
      </w:tcPr>
    </w:tblStylePr>
    <w:tblStylePr w:type="firstCol">
      <w:rPr>
        <w:rFonts w:ascii="SimSun-ExtB" w:hAnsi="SimSun-ExtB"/>
        <w:b/>
      </w:rPr>
      <w:tblPr/>
      <w:tcPr>
        <w:shd w:val="clear" w:color="auto" w:fill="E6E6E6"/>
      </w:tcPr>
    </w:tblStylePr>
  </w:style>
  <w:style w:type="paragraph" w:customStyle="1" w:styleId="Tabletext">
    <w:name w:val="Table text"/>
    <w:basedOn w:val="Normal"/>
    <w:rsid w:val="0055582F"/>
    <w:pPr>
      <w:spacing w:before="20" w:after="20" w:line="264" w:lineRule="auto"/>
    </w:pPr>
    <w:rPr>
      <w:rFonts w:eastAsia="Times New Roman" w:cs="Times New Roman"/>
      <w:szCs w:val="20"/>
    </w:rPr>
  </w:style>
  <w:style w:type="paragraph" w:customStyle="1" w:styleId="Tableheadings">
    <w:name w:val="Table headings"/>
    <w:basedOn w:val="Normal"/>
    <w:rsid w:val="0055582F"/>
    <w:pPr>
      <w:spacing w:after="0" w:line="264" w:lineRule="auto"/>
    </w:pPr>
    <w:rPr>
      <w:rFonts w:eastAsia="Times New Roman" w:cs="Times New Roman"/>
      <w:b/>
      <w:bCs/>
      <w:color w:val="FFFFFF"/>
      <w:szCs w:val="20"/>
    </w:rPr>
  </w:style>
  <w:style w:type="paragraph" w:customStyle="1" w:styleId="BasicParagraph">
    <w:name w:val="[Basic Paragraph]"/>
    <w:basedOn w:val="Normal"/>
    <w:uiPriority w:val="99"/>
    <w:rsid w:val="00AF7DD9"/>
    <w:pPr>
      <w:autoSpaceDE w:val="0"/>
      <w:autoSpaceDN w:val="0"/>
      <w:adjustRightInd w:val="0"/>
      <w:spacing w:after="113" w:line="288" w:lineRule="auto"/>
      <w:textAlignment w:val="center"/>
    </w:pPr>
    <w:rPr>
      <w:rFonts w:ascii="MetaPro-Norm" w:hAnsi="MetaPro-Norm" w:cs="MetaPro-Norm"/>
      <w:color w:val="000000"/>
      <w:sz w:val="24"/>
      <w:lang w:val="en-GB"/>
    </w:rPr>
  </w:style>
  <w:style w:type="table" w:styleId="PlainTable2">
    <w:name w:val="Plain Table 2"/>
    <w:basedOn w:val="TableNormal"/>
    <w:uiPriority w:val="42"/>
    <w:rsid w:val="00E441D6"/>
    <w:tblPr>
      <w:tblStyleRowBandSize w:val="1"/>
      <w:tblStyleColBandSize w:val="1"/>
      <w:tblBorders>
        <w:top w:val="single" w:sz="4" w:space="0" w:color="5BAEFF" w:themeColor="text1" w:themeTint="80"/>
        <w:bottom w:val="single" w:sz="4" w:space="0" w:color="5BAE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BAE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BAE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BAEFF" w:themeColor="text1" w:themeTint="80"/>
          <w:right w:val="single" w:sz="4" w:space="0" w:color="5BAEFF" w:themeColor="text1" w:themeTint="80"/>
        </w:tcBorders>
      </w:tcPr>
    </w:tblStylePr>
    <w:tblStylePr w:type="band2Vert">
      <w:tblPr/>
      <w:tcPr>
        <w:tcBorders>
          <w:left w:val="single" w:sz="4" w:space="0" w:color="5BAEFF" w:themeColor="text1" w:themeTint="80"/>
          <w:right w:val="single" w:sz="4" w:space="0" w:color="5BAEFF" w:themeColor="text1" w:themeTint="80"/>
        </w:tcBorders>
      </w:tcPr>
    </w:tblStylePr>
    <w:tblStylePr w:type="band1Horz">
      <w:tblPr/>
      <w:tcPr>
        <w:tcBorders>
          <w:top w:val="single" w:sz="4" w:space="0" w:color="5BAEFF" w:themeColor="text1" w:themeTint="80"/>
          <w:bottom w:val="single" w:sz="4" w:space="0" w:color="5BAEF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6F0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ltraHeading">
    <w:name w:val="Ultra Heading"/>
    <w:link w:val="UltraHeadingChar"/>
    <w:autoRedefine/>
    <w:qFormat/>
    <w:rsid w:val="002C3A02"/>
    <w:rPr>
      <w:rFonts w:ascii="Noto Sans Black" w:eastAsia="MS Mincho" w:hAnsi="Noto Sans Black" w:cs="Arial"/>
      <w:b/>
      <w:color w:val="05325F" w:themeColor="text2"/>
      <w:sz w:val="48"/>
      <w:szCs w:val="48"/>
      <w:lang w:val="en-GB"/>
    </w:rPr>
  </w:style>
  <w:style w:type="character" w:customStyle="1" w:styleId="UltraHeadingChar">
    <w:name w:val="Ultra Heading Char"/>
    <w:basedOn w:val="Heading1Char"/>
    <w:link w:val="UltraHeading"/>
    <w:rsid w:val="002C3A02"/>
    <w:rPr>
      <w:rFonts w:ascii="Noto Sans Black" w:eastAsia="MS Mincho" w:hAnsi="Noto Sans Black" w:cs="Arial"/>
      <w:b/>
      <w:color w:val="05325F" w:themeColor="text2"/>
      <w:sz w:val="48"/>
      <w:szCs w:val="48"/>
      <w:lang w:val="en-GB"/>
    </w:rPr>
  </w:style>
  <w:style w:type="table" w:customStyle="1" w:styleId="Table-QldMaroon">
    <w:name w:val="Table - Qld Maroon"/>
    <w:basedOn w:val="TableNormal"/>
    <w:rsid w:val="002E1B2E"/>
    <w:pPr>
      <w:spacing w:afterLines="50" w:after="50" w:line="240" w:lineRule="atLeast"/>
    </w:pPr>
    <w:rPr>
      <w:rFonts w:ascii="Noto Sans" w:eastAsia="Times New Roman" w:hAnsi="Noto Sans" w:cs="Times New Roman"/>
      <w:sz w:val="22"/>
      <w:szCs w:val="20"/>
      <w:lang w:eastAsia="en-AU"/>
    </w:rPr>
    <w:tblPr>
      <w:tblBorders>
        <w:top w:val="single" w:sz="4" w:space="0" w:color="05325F" w:themeColor="text2"/>
        <w:left w:val="single" w:sz="4" w:space="0" w:color="05325F" w:themeColor="text2"/>
        <w:bottom w:val="single" w:sz="4" w:space="0" w:color="05325F" w:themeColor="text2"/>
        <w:right w:val="single" w:sz="4" w:space="0" w:color="05325F" w:themeColor="text2"/>
        <w:insideH w:val="single" w:sz="4" w:space="0" w:color="05325F" w:themeColor="text2"/>
        <w:insideV w:val="single" w:sz="4" w:space="0" w:color="05325F" w:themeColor="text2"/>
      </w:tblBorders>
      <w:tblCellMar>
        <w:top w:w="57" w:type="dxa"/>
        <w:left w:w="119" w:type="dxa"/>
        <w:bottom w:w="28" w:type="dxa"/>
        <w:right w:w="119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 w:val="0"/>
        <w:color w:val="FFFFFF"/>
        <w:sz w:val="24"/>
      </w:rPr>
      <w:tblPr/>
      <w:tcPr>
        <w:shd w:val="clear" w:color="auto" w:fill="A70240"/>
      </w:tcPr>
    </w:tblStylePr>
    <w:tblStylePr w:type="lastRow">
      <w:tblPr/>
      <w:tcPr>
        <w:tcBorders>
          <w:top w:val="single" w:sz="4" w:space="0" w:color="005EB8" w:themeColor="text1"/>
          <w:left w:val="single" w:sz="4" w:space="0" w:color="005EB8" w:themeColor="text1"/>
          <w:bottom w:val="single" w:sz="4" w:space="0" w:color="005EB8" w:themeColor="text1"/>
          <w:right w:val="single" w:sz="4" w:space="0" w:color="005EB8" w:themeColor="text1"/>
          <w:insideH w:val="single" w:sz="4" w:space="0" w:color="005EB8" w:themeColor="text1"/>
          <w:insideV w:val="single" w:sz="4" w:space="0" w:color="005EB8" w:themeColor="text1"/>
          <w:tl2br w:val="nil"/>
          <w:tr2bl w:val="nil"/>
        </w:tcBorders>
      </w:tcPr>
    </w:tblStylePr>
    <w:tblStylePr w:type="firstCol">
      <w:tblPr/>
      <w:tcPr>
        <w:shd w:val="clear" w:color="auto" w:fill="E6E6E6"/>
      </w:tcPr>
    </w:tblStylePr>
  </w:style>
  <w:style w:type="paragraph" w:customStyle="1" w:styleId="TableText0">
    <w:name w:val="Table Text"/>
    <w:basedOn w:val="Normal"/>
    <w:uiPriority w:val="14"/>
    <w:qFormat/>
    <w:rsid w:val="002E1B2E"/>
    <w:pPr>
      <w:spacing w:before="60" w:afterLines="50" w:after="60"/>
    </w:pPr>
    <w:rPr>
      <w:rFonts w:ascii="Calibri" w:hAnsi="Calibri"/>
      <w:color w:val="70AD47" w:themeColor="accent6"/>
      <w:szCs w:val="18"/>
    </w:rPr>
  </w:style>
  <w:style w:type="paragraph" w:customStyle="1" w:styleId="TableTextbold">
    <w:name w:val="Table Text bold"/>
    <w:basedOn w:val="Normal"/>
    <w:uiPriority w:val="17"/>
    <w:qFormat/>
    <w:rsid w:val="002E1B2E"/>
    <w:pPr>
      <w:spacing w:before="60" w:afterLines="50" w:after="60"/>
    </w:pPr>
    <w:rPr>
      <w:rFonts w:ascii="Calibri" w:hAnsi="Calibri"/>
      <w:b/>
      <w:color w:val="70AD47" w:themeColor="accent6"/>
      <w:szCs w:val="18"/>
    </w:rPr>
  </w:style>
  <w:style w:type="table" w:styleId="TableGridLight">
    <w:name w:val="Grid Table Light"/>
    <w:basedOn w:val="TableNormal"/>
    <w:uiPriority w:val="40"/>
    <w:rsid w:val="002E1B2E"/>
    <w:pPr>
      <w:spacing w:before="60" w:afterLines="50" w:after="50" w:line="240" w:lineRule="atLeast"/>
    </w:pPr>
    <w:rPr>
      <w:rFonts w:ascii="Arial" w:hAnsi="Arial"/>
      <w:sz w:val="18"/>
      <w:szCs w:val="18"/>
    </w:rPr>
    <w:tblPr>
      <w:tblStyleRowBandSize w:val="1"/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</w:tblBorders>
    </w:tblPr>
    <w:tblStylePr w:type="firstRow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aliases w:val="Bullet copy Char,Recommendation Char,List Paragraph1 Char,List Paragraph11 Char,Bullet point Char,Bullet Point Char,L Char,Bullet points Char,Content descriptions Char,List Paragraph111 Char,F5 List Paragraph Char,Dot pt Char,列 Char"/>
    <w:basedOn w:val="DefaultParagraphFont"/>
    <w:link w:val="ListParagraph"/>
    <w:uiPriority w:val="34"/>
    <w:qFormat/>
    <w:locked/>
    <w:rsid w:val="002E1B2E"/>
    <w:rPr>
      <w:rFonts w:ascii="Noto Sans" w:eastAsiaTheme="minorEastAsia" w:hAnsi="Noto Sans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25C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C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C9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C96"/>
    <w:rPr>
      <w:b/>
      <w:bCs/>
      <w:sz w:val="20"/>
      <w:szCs w:val="20"/>
      <w:lang w:val="en-US"/>
    </w:rPr>
  </w:style>
  <w:style w:type="table" w:styleId="PlainTable1">
    <w:name w:val="Plain Table 1"/>
    <w:basedOn w:val="TableNormal"/>
    <w:uiPriority w:val="41"/>
    <w:rsid w:val="002B3E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cantSplit/>
      <w:tblHeader/>
    </w:tr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36434D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rsid w:val="007909E2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-Accent5">
    <w:name w:val="Grid Table 3 Accent 5"/>
    <w:basedOn w:val="TableNormal"/>
    <w:uiPriority w:val="48"/>
    <w:rsid w:val="007909E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beth.Elliott\AppData\Local\Microsoft\Windows\INetCache\Content.Outlook\Y0SL7FYS\deliverqld-word-template-noto-a4p%20(002).dotx" TargetMode="External"/></Relationships>
</file>

<file path=word/theme/theme1.xml><?xml version="1.0" encoding="utf-8"?>
<a:theme xmlns:a="http://schemas.openxmlformats.org/drawingml/2006/main" name="Office Theme">
  <a:themeElements>
    <a:clrScheme name="QGOV 2025">
      <a:dk1>
        <a:srgbClr val="005EB8"/>
      </a:dk1>
      <a:lt1>
        <a:sysClr val="window" lastClr="FFFFFF"/>
      </a:lt1>
      <a:dk2>
        <a:srgbClr val="05325F"/>
      </a:dk2>
      <a:lt2>
        <a:srgbClr val="E7E6E6"/>
      </a:lt2>
      <a:accent1>
        <a:srgbClr val="000000"/>
      </a:accent1>
      <a:accent2>
        <a:srgbClr val="ED7D31"/>
      </a:accent2>
      <a:accent3>
        <a:srgbClr val="A70240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a68a42-6060-4a8a-8388-874fb934d63e"/>
    <lcf76f155ced4ddcb4097134ff3c332f xmlns="85201a09-9c36-48eb-beaa-ddc8781c716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BC417E613E6489902050FEC6C41D7" ma:contentTypeVersion="16" ma:contentTypeDescription="Create a new document." ma:contentTypeScope="" ma:versionID="16bf8d701c3b708f8332a283ad9b1623">
  <xsd:schema xmlns:xsd="http://www.w3.org/2001/XMLSchema" xmlns:xs="http://www.w3.org/2001/XMLSchema" xmlns:p="http://schemas.microsoft.com/office/2006/metadata/properties" xmlns:ns2="85201a09-9c36-48eb-beaa-ddc8781c7165" xmlns:ns3="91a68a42-6060-4a8a-8388-874fb934d63e" targetNamespace="http://schemas.microsoft.com/office/2006/metadata/properties" ma:root="true" ma:fieldsID="94ef62f68f53dc395dfe56a6d08a883d" ns2:_="" ns3:_="">
    <xsd:import namespace="85201a09-9c36-48eb-beaa-ddc8781c7165"/>
    <xsd:import namespace="91a68a42-6060-4a8a-8388-874fb934d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01a09-9c36-48eb-beaa-ddc8781c7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e7e143e-f671-4e9b-91fb-41d87af1a9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68a42-6060-4a8a-8388-874fb934d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816edf3-1c83-499f-9f17-4f9068e9764e}" ma:internalName="TaxCatchAll" ma:showField="CatchAllData" ma:web="91a68a42-6060-4a8a-8388-874fb934d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55E8B-6177-423A-8434-C94A74EEE5E8}">
  <ds:schemaRefs>
    <ds:schemaRef ds:uri="http://purl.org/dc/terms/"/>
    <ds:schemaRef ds:uri="http://schemas.microsoft.com/office/2006/metadata/properties"/>
    <ds:schemaRef ds:uri="85201a09-9c36-48eb-beaa-ddc8781c7165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1a68a42-6060-4a8a-8388-874fb934d63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9D67B7-37FD-C544-8DEC-42B9FC59F7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4D9812-110D-4725-8834-D25B62954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201a09-9c36-48eb-beaa-ddc8781c7165"/>
    <ds:schemaRef ds:uri="91a68a42-6060-4a8a-8388-874fb934d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A8E334-6D34-4C00-AF44-9F7D7DDEC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deliverqld-word-template-noto-a4p (002)</Template>
  <TotalTime>0</TotalTime>
  <Pages>6</Pages>
  <Words>718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Elliott</dc:creator>
  <cp:keywords/>
  <dc:description/>
  <cp:lastModifiedBy>Fiona Bowden</cp:lastModifiedBy>
  <cp:revision>5</cp:revision>
  <cp:lastPrinted>2025-08-07T05:04:00Z</cp:lastPrinted>
  <dcterms:created xsi:type="dcterms:W3CDTF">2025-10-20T04:37:00Z</dcterms:created>
  <dcterms:modified xsi:type="dcterms:W3CDTF">2025-10-21T03:20:00Z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0x010100536BC417E613E6489902050FEC6C41D7</vt:lpwstr>
  </property>
  <property fmtid="{D5CDD505-2E9C-101B-9397-08002B2CF9AE}" pid="3" name="_dlc_DocIdItemGuid">
    <vt:lpwstr>f69908d3-a933-4bd6-8b4a-e061db0b5259</vt:lpwstr>
  </property>
  <property fmtid="{D5CDD505-2E9C-101B-9397-08002B2CF9AE}" pid="4" name="MediaServiceImageTags">
    <vt:lpwstr/>
  </property>
  <property fmtid="{D5CDD505-2E9C-101B-9397-08002B2CF9AE}" pid="5" name="GrammarlyDocumentId">
    <vt:lpwstr>33eece78-da6f-4b6f-ac9f-8a8a6c9804cb</vt:lpwstr>
  </property>
</Properties>
</file>