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CC2104"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33C9BAD1" w:rsidR="003C632B" w:rsidRPr="003C632B" w:rsidRDefault="00CC2104"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731ED1">
            <w:rPr>
              <w:rStyle w:val="Heading1Char"/>
            </w:rPr>
            <w:t>Economic Advisory Services</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2E8E08E1" w:rsidR="003C632B" w:rsidRPr="0014561E" w:rsidRDefault="00CC2104" w:rsidP="003C632B">
            <w:pPr>
              <w:spacing w:before="120"/>
              <w:rPr>
                <w:rFonts w:eastAsia="Arial" w:cs="Noto Sans"/>
                <w:b/>
              </w:rPr>
            </w:pPr>
            <w:r w:rsidRPr="0014561E">
              <w:rPr>
                <w:rFonts w:eastAsia="Arial" w:cs="Noto Sans"/>
                <w:b/>
              </w:rPr>
              <w:t xml:space="preserve">Instructions for using this document </w:t>
            </w:r>
          </w:p>
          <w:p w14:paraId="69243D3B" w14:textId="1A3378FC" w:rsidR="003C632B" w:rsidRPr="0014561E" w:rsidRDefault="00CC2104" w:rsidP="003C632B">
            <w:pPr>
              <w:spacing w:before="120"/>
              <w:rPr>
                <w:rFonts w:eastAsia="Arial" w:cs="Noto Sans"/>
                <w:b/>
              </w:rPr>
            </w:pPr>
            <w:r w:rsidRPr="0014561E">
              <w:rPr>
                <w:rFonts w:eastAsia="Arial" w:cs="Noto Sans"/>
                <w:b/>
                <w:highlight w:val="cyan"/>
              </w:rPr>
              <w:t>(</w:t>
            </w:r>
            <w:r>
              <w:rPr>
                <w:rFonts w:eastAsia="Arial" w:cs="Noto Sans"/>
                <w:b/>
                <w:highlight w:val="cyan"/>
              </w:rPr>
              <w:t>T</w:t>
            </w:r>
            <w:r w:rsidRPr="0014561E">
              <w:rPr>
                <w:rFonts w:eastAsia="Arial" w:cs="Noto Sans"/>
                <w:b/>
                <w:highlight w:val="cyan"/>
              </w:rPr>
              <w:t>his entire instructions box is to be deleted before sending to potential suppliers):</w:t>
            </w:r>
            <w:r w:rsidR="003C632B" w:rsidRPr="0014561E">
              <w:rPr>
                <w:rFonts w:eastAsia="Arial" w:cs="Noto Sans"/>
                <w:b/>
              </w:rPr>
              <w:t xml:space="preserve"> </w:t>
            </w:r>
          </w:p>
          <w:p w14:paraId="1F2D91AF"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 xml:space="preserve">This is the standard Scope of Services for an Invitation to Offer (ITO) for the procurement of Economic Advisory Services. </w:t>
            </w:r>
          </w:p>
          <w:p w14:paraId="323AB27A"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 xml:space="preserve">Edit all </w:t>
            </w:r>
            <w:r w:rsidRPr="00734118">
              <w:rPr>
                <w:rFonts w:ascii="Noto Sans" w:hAnsi="Noto Sans" w:cs="Noto Sans"/>
                <w:color w:val="auto"/>
                <w:highlight w:val="yellow"/>
              </w:rPr>
              <w:t>&lt;&lt;yellow highlighted&gt;&gt;</w:t>
            </w:r>
            <w:r w:rsidRPr="00734118">
              <w:rPr>
                <w:rFonts w:ascii="Noto Sans" w:hAnsi="Noto Sans" w:cs="Noto Sans"/>
                <w:color w:val="auto"/>
              </w:rPr>
              <w:t xml:space="preserve"> sections - provide details relevant to your agency’s requirements and remove all highlighting when complete.</w:t>
            </w:r>
          </w:p>
          <w:p w14:paraId="10DDCC3D"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 xml:space="preserve">Delete all </w:t>
            </w:r>
            <w:r w:rsidRPr="00734118">
              <w:rPr>
                <w:rFonts w:ascii="Noto Sans" w:hAnsi="Noto Sans" w:cs="Noto Sans"/>
                <w:color w:val="auto"/>
                <w:highlight w:val="cyan"/>
              </w:rPr>
              <w:t>cyan highlighted text</w:t>
            </w:r>
            <w:r w:rsidRPr="00734118">
              <w:rPr>
                <w:rFonts w:ascii="Noto Sans" w:hAnsi="Noto Sans" w:cs="Noto Sans"/>
                <w:color w:val="auto"/>
              </w:rPr>
              <w:t xml:space="preserve"> and references to Drafting Notes before issuing to potential suppliers.</w:t>
            </w:r>
          </w:p>
          <w:p w14:paraId="27F0F270"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 xml:space="preserve">Careful consideration needs to be given to ensure the Scope of Services is tailored to suit the business case requirements. This document should be amended to reflect the known and/or anticipated requirements. </w:t>
            </w:r>
          </w:p>
          <w:p w14:paraId="619187F4"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The ITO cover sheet</w:t>
            </w:r>
            <w:r w:rsidRPr="00734118">
              <w:rPr>
                <w:rFonts w:ascii="Noto Sans" w:hAnsi="Noto Sans" w:cs="Noto Sans"/>
                <w:b/>
                <w:color w:val="auto"/>
              </w:rPr>
              <w:t xml:space="preserve"> </w:t>
            </w:r>
            <w:r w:rsidRPr="00734118">
              <w:rPr>
                <w:rFonts w:ascii="Noto Sans" w:hAnsi="Noto Sans" w:cs="Noto Sans"/>
                <w:color w:val="auto"/>
              </w:rPr>
              <w:t>should address both</w:t>
            </w:r>
            <w:r w:rsidRPr="00734118">
              <w:rPr>
                <w:rFonts w:ascii="Noto Sans" w:hAnsi="Noto Sans" w:cs="Noto Sans"/>
                <w:bCs/>
                <w:color w:val="auto"/>
              </w:rPr>
              <w:t xml:space="preserve"> generic information to the proposal (background, announcements, etc.) and ITO process information (closing dates, clarification process, evaluation criteria).</w:t>
            </w:r>
            <w:r w:rsidRPr="00734118">
              <w:rPr>
                <w:rFonts w:ascii="Noto Sans" w:hAnsi="Noto Sans" w:cs="Noto Sans"/>
                <w:b/>
                <w:color w:val="auto"/>
              </w:rPr>
              <w:t xml:space="preserve"> </w:t>
            </w:r>
          </w:p>
          <w:p w14:paraId="2719909B"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 xml:space="preserve">This Scope of Services should only include information related to the </w:t>
            </w:r>
            <w:r w:rsidRPr="00734118">
              <w:rPr>
                <w:rFonts w:ascii="Noto Sans" w:hAnsi="Noto Sans" w:cs="Noto Sans"/>
                <w:b/>
                <w:bCs/>
                <w:color w:val="auto"/>
              </w:rPr>
              <w:t>Economic Advisory Services</w:t>
            </w:r>
            <w:r w:rsidRPr="00734118">
              <w:rPr>
                <w:rFonts w:ascii="Noto Sans" w:hAnsi="Noto Sans" w:cs="Noto Sans"/>
                <w:color w:val="auto"/>
              </w:rPr>
              <w:t xml:space="preserve"> role’s requirements in delivering the business case and is to be developed separately to the ITO cover sheet (see separate template). </w:t>
            </w:r>
          </w:p>
          <w:p w14:paraId="1ACD528B" w14:textId="77777777" w:rsidR="00734118" w:rsidRPr="00734118" w:rsidRDefault="00734118" w:rsidP="00734118">
            <w:pPr>
              <w:pStyle w:val="ListBullet"/>
              <w:numPr>
                <w:ilvl w:val="0"/>
                <w:numId w:val="3"/>
              </w:numPr>
              <w:rPr>
                <w:rFonts w:ascii="Noto Sans" w:hAnsi="Noto Sans" w:cs="Noto Sans"/>
                <w:color w:val="auto"/>
              </w:rPr>
            </w:pPr>
            <w:r w:rsidRPr="00734118">
              <w:rPr>
                <w:rFonts w:ascii="Noto Sans" w:hAnsi="Noto Sans" w:cs="Noto Sans"/>
                <w:color w:val="auto"/>
              </w:rPr>
              <w:t xml:space="preserve">Consideration should also be given to providing additional information that assists potential suppliers in responding to the ITO. Generally, providing greater detail means that suppliers are less likely to reflect perceived risks in their offer and allows greater opportunity for better value for money offers. </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This work is made available under the Creative Commons CC0 1.0 Universal Public Domain Dedication. The person who associated a work with this deed has waived all copyright and related or neighbouring rights to the work to the fullest extent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0390A8B5" w14:textId="4C5DCA68" w:rsidR="003C632B" w:rsidRPr="003C632B" w:rsidRDefault="003C632B" w:rsidP="00391E8E">
      <w:pPr>
        <w:pStyle w:val="Heading1"/>
        <w:numPr>
          <w:ilvl w:val="0"/>
          <w:numId w:val="40"/>
        </w:numPr>
      </w:pPr>
      <w:r w:rsidRPr="003C632B">
        <w:t>Purpose</w:t>
      </w:r>
    </w:p>
    <w:p w14:paraId="5668724C" w14:textId="0DC9187A" w:rsidR="00E53CE1" w:rsidRPr="00E53CE1" w:rsidRDefault="00E53CE1" w:rsidP="00E53CE1">
      <w:pPr>
        <w:pStyle w:val="BodyText"/>
        <w:rPr>
          <w:rFonts w:ascii="Noto Sans" w:hAnsi="Noto Sans" w:cs="Noto Sans"/>
          <w:color w:val="auto"/>
        </w:rPr>
      </w:pPr>
      <w:r w:rsidRPr="00E53CE1">
        <w:rPr>
          <w:rFonts w:ascii="Noto Sans" w:hAnsi="Noto Sans" w:cs="Noto Sans"/>
          <w:color w:val="auto"/>
        </w:rPr>
        <w:t xml:space="preserve">This Scope of Services for </w:t>
      </w:r>
      <w:r w:rsidRPr="00E53CE1">
        <w:rPr>
          <w:rFonts w:ascii="Noto Sans" w:hAnsi="Noto Sans" w:cs="Noto Sans"/>
          <w:color w:val="auto"/>
          <w:highlight w:val="yellow"/>
        </w:rPr>
        <w:t>Economic Advisory</w:t>
      </w:r>
      <w:r w:rsidRPr="00E53CE1">
        <w:rPr>
          <w:rFonts w:ascii="Noto Sans" w:hAnsi="Noto Sans" w:cs="Noto Sans"/>
          <w:color w:val="auto"/>
        </w:rPr>
        <w:t xml:space="preserve"> Services provides the detailed requirements for the engagement and should be read in conjunction with other Invitation to Offer (ITO) documentation (provided separately) to guide the preparation of a tender proposal. </w:t>
      </w:r>
    </w:p>
    <w:p w14:paraId="4FD1F6C1" w14:textId="77777777" w:rsidR="003C632B" w:rsidRPr="003C632B" w:rsidRDefault="003C632B" w:rsidP="00391E8E">
      <w:pPr>
        <w:pStyle w:val="Heading1"/>
        <w:numPr>
          <w:ilvl w:val="0"/>
          <w:numId w:val="40"/>
        </w:numPr>
      </w:pPr>
      <w:r w:rsidRPr="003C632B">
        <w:t>Scope of Services</w:t>
      </w:r>
    </w:p>
    <w:p w14:paraId="44F4351C" w14:textId="14DE18A7" w:rsidR="003C632B" w:rsidRDefault="003C632B" w:rsidP="00391E8E">
      <w:pPr>
        <w:pStyle w:val="Heading2"/>
        <w:numPr>
          <w:ilvl w:val="1"/>
          <w:numId w:val="40"/>
        </w:numPr>
        <w:rPr>
          <w:rFonts w:eastAsia="Times New Roman"/>
        </w:rPr>
      </w:pPr>
      <w:r w:rsidRPr="003C632B">
        <w:rPr>
          <w:rFonts w:eastAsia="Times New Roman"/>
        </w:rPr>
        <w:t>Introduction</w:t>
      </w:r>
    </w:p>
    <w:p w14:paraId="0030AB71" w14:textId="741BC7F4" w:rsidR="001F1452" w:rsidRPr="001F1452" w:rsidRDefault="001F1452" w:rsidP="001F1452">
      <w:pPr>
        <w:pStyle w:val="BodyText"/>
        <w:rPr>
          <w:rFonts w:ascii="Noto Sans" w:hAnsi="Noto Sans" w:cs="Noto Sans"/>
          <w:color w:val="auto"/>
          <w:highlight w:val="cyan"/>
        </w:rPr>
      </w:pPr>
      <w:r w:rsidRPr="001F1452">
        <w:rPr>
          <w:rFonts w:ascii="Noto Sans" w:hAnsi="Noto Sans" w:cs="Noto Sans"/>
          <w:color w:val="auto"/>
        </w:rPr>
        <w:t xml:space="preserve">The </w:t>
      </w:r>
      <w:r w:rsidRPr="001F1452">
        <w:rPr>
          <w:rFonts w:ascii="Noto Sans" w:hAnsi="Noto Sans" w:cs="Noto Sans"/>
          <w:color w:val="auto"/>
          <w:highlight w:val="yellow"/>
        </w:rPr>
        <w:t>Economics Advisor</w:t>
      </w:r>
      <w:r w:rsidRPr="001F1452">
        <w:rPr>
          <w:rFonts w:ascii="Noto Sans" w:hAnsi="Noto Sans" w:cs="Noto Sans"/>
          <w:color w:val="auto"/>
        </w:rPr>
        <w:t xml:space="preserve"> will work in collaboration with </w:t>
      </w:r>
      <w:r w:rsidRPr="001F1452">
        <w:rPr>
          <w:rFonts w:ascii="Noto Sans" w:hAnsi="Noto Sans" w:cs="Noto Sans"/>
          <w:color w:val="auto"/>
          <w:highlight w:val="yellow"/>
        </w:rPr>
        <w:t>&lt;&lt;Agency Name&gt;&gt;</w:t>
      </w:r>
      <w:r w:rsidRPr="001F1452">
        <w:rPr>
          <w:rFonts w:ascii="Noto Sans" w:hAnsi="Noto Sans" w:cs="Noto Sans"/>
          <w:color w:val="auto"/>
        </w:rPr>
        <w:t xml:space="preserve"> to develop the </w:t>
      </w:r>
      <w:r w:rsidRPr="001F1452">
        <w:rPr>
          <w:rFonts w:ascii="Noto Sans" w:hAnsi="Noto Sans" w:cs="Noto Sans"/>
          <w:color w:val="auto"/>
          <w:highlight w:val="yellow"/>
        </w:rPr>
        <w:t>&lt;&lt;Business Case Name&gt;&gt;</w:t>
      </w:r>
      <w:r w:rsidRPr="001F1452">
        <w:rPr>
          <w:rFonts w:ascii="Noto Sans" w:hAnsi="Noto Sans" w:cs="Noto Sans"/>
          <w:color w:val="auto"/>
        </w:rPr>
        <w:t xml:space="preserve"> in accordance with the Business Case Development Framework (BCDF) (see </w:t>
      </w:r>
      <w:r w:rsidRPr="001F1452">
        <w:rPr>
          <w:rFonts w:ascii="Noto Sans" w:hAnsi="Noto Sans" w:cs="Noto Sans"/>
          <w:color w:val="auto"/>
        </w:rPr>
        <w:lastRenderedPageBreak/>
        <w:t xml:space="preserve">www.statedevelopment.qld.gov.au/industry/infrastructure for more details) </w:t>
      </w:r>
      <w:r w:rsidRPr="001F1452">
        <w:rPr>
          <w:rFonts w:ascii="Noto Sans" w:hAnsi="Noto Sans" w:cs="Noto Sans"/>
          <w:color w:val="auto"/>
          <w:highlight w:val="yellow"/>
        </w:rPr>
        <w:t xml:space="preserve">and </w:t>
      </w:r>
      <w:hyperlink r:id="rId12" w:history="1">
        <w:r w:rsidRPr="001F1452">
          <w:rPr>
            <w:rStyle w:val="Hyperlink"/>
            <w:rFonts w:ascii="Noto Sans" w:hAnsi="Noto Sans" w:cs="Noto Sans"/>
            <w:color w:val="auto"/>
            <w:highlight w:val="yellow"/>
          </w:rPr>
          <w:t>Infrastructure Australia’s Assessment Framework</w:t>
        </w:r>
      </w:hyperlink>
      <w:r w:rsidRPr="001F1452">
        <w:rPr>
          <w:rFonts w:ascii="Noto Sans" w:hAnsi="Noto Sans" w:cs="Noto Sans"/>
          <w:color w:val="auto"/>
          <w:highlight w:val="yellow"/>
        </w:rPr>
        <w:t xml:space="preserve"> </w:t>
      </w:r>
      <w:r w:rsidRPr="001F1452">
        <w:rPr>
          <w:rFonts w:ascii="Noto Sans" w:hAnsi="Noto Sans" w:cs="Noto Sans"/>
          <w:color w:val="auto"/>
          <w:highlight w:val="cyan"/>
        </w:rPr>
        <w:t>(only for projects that will be submitted to Infrastructure Australia e.g. major roads).</w:t>
      </w:r>
    </w:p>
    <w:p w14:paraId="7418A469" w14:textId="50C6EFB8" w:rsidR="003C632B" w:rsidRDefault="001F1452" w:rsidP="00391E8E">
      <w:pPr>
        <w:pStyle w:val="Heading2"/>
        <w:numPr>
          <w:ilvl w:val="1"/>
          <w:numId w:val="40"/>
        </w:numPr>
        <w:rPr>
          <w:rFonts w:eastAsia="Times New Roman"/>
        </w:rPr>
      </w:pPr>
      <w:r>
        <w:rPr>
          <w:rFonts w:eastAsia="Times New Roman"/>
        </w:rPr>
        <w:t>Background</w:t>
      </w:r>
    </w:p>
    <w:p w14:paraId="24C7DA8F" w14:textId="497AFCF9" w:rsidR="008E0A0D" w:rsidRDefault="008E0A0D" w:rsidP="008E0A0D">
      <w:pPr>
        <w:pStyle w:val="BodyText"/>
        <w:ind w:right="113"/>
        <w:rPr>
          <w:rFonts w:ascii="Noto Sans" w:hAnsi="Noto Sans" w:cs="Noto Sans"/>
          <w:color w:val="auto"/>
          <w:highlight w:val="cyan"/>
        </w:rPr>
      </w:pPr>
      <w:r w:rsidRPr="008E0A0D">
        <w:rPr>
          <w:rFonts w:ascii="Noto Sans" w:hAnsi="Noto Sans" w:cs="Noto Sans"/>
          <w:color w:val="auto"/>
          <w:highlight w:val="cyan"/>
        </w:rPr>
        <w:t>&lt;&lt;Outline background of the project and detail its scope to ensure the accurate formulation of relevant quotations).&gt;&gt;</w:t>
      </w:r>
    </w:p>
    <w:p w14:paraId="6DF8CC7F" w14:textId="790CD182" w:rsidR="008E0A0D" w:rsidRPr="00D1707E" w:rsidRDefault="008E0A0D" w:rsidP="00391E8E">
      <w:pPr>
        <w:pStyle w:val="Heading2"/>
        <w:numPr>
          <w:ilvl w:val="1"/>
          <w:numId w:val="40"/>
        </w:numPr>
      </w:pPr>
      <w:r w:rsidRPr="00D1707E">
        <w:t xml:space="preserve">Previous </w:t>
      </w:r>
      <w:r w:rsidR="00FE2192">
        <w:t>a</w:t>
      </w:r>
      <w:r w:rsidRPr="00D1707E">
        <w:t xml:space="preserve">nalysis </w:t>
      </w:r>
    </w:p>
    <w:p w14:paraId="4655FB24" w14:textId="5AEA7018" w:rsidR="008E0A0D" w:rsidRDefault="00D1707E" w:rsidP="00D1707E">
      <w:r>
        <w:rPr>
          <w:highlight w:val="cyan"/>
        </w:rPr>
        <w:t>&lt;&lt;Outline previous analysis undertaken for the project (strategic analysis, options analysis, broader planning/studies, and relevant economics analysis).&gt;&gt;</w:t>
      </w:r>
    </w:p>
    <w:p w14:paraId="7D011CCA" w14:textId="685C92F9" w:rsidR="00D1707E" w:rsidRDefault="00D1707E" w:rsidP="00391E8E">
      <w:pPr>
        <w:pStyle w:val="Heading1"/>
        <w:keepNext/>
        <w:widowControl/>
        <w:numPr>
          <w:ilvl w:val="0"/>
          <w:numId w:val="40"/>
        </w:numPr>
      </w:pPr>
      <w:r>
        <w:t xml:space="preserve">Key </w:t>
      </w:r>
      <w:r w:rsidR="00FE2192">
        <w:t>a</w:t>
      </w:r>
      <w:r>
        <w:t xml:space="preserve">ctivities and </w:t>
      </w:r>
      <w:r w:rsidR="00FE2192">
        <w:t>d</w:t>
      </w:r>
      <w:r>
        <w:t>eliverables</w:t>
      </w:r>
    </w:p>
    <w:p w14:paraId="38EFC77D" w14:textId="6F26AD42" w:rsidR="00782C56" w:rsidRDefault="00782C56" w:rsidP="00391E8E">
      <w:pPr>
        <w:pStyle w:val="Heading2"/>
        <w:keepNext/>
        <w:numPr>
          <w:ilvl w:val="1"/>
          <w:numId w:val="40"/>
        </w:numPr>
      </w:pPr>
      <w:r>
        <w:t xml:space="preserve">Planning </w:t>
      </w:r>
      <w:r w:rsidR="00FE2192">
        <w:t>p</w:t>
      </w:r>
      <w:r>
        <w:t xml:space="preserve">hase </w:t>
      </w:r>
      <w:r w:rsidR="00FE2192">
        <w:t>a</w:t>
      </w:r>
      <w:r>
        <w:t xml:space="preserve">ctivities and </w:t>
      </w:r>
      <w:r w:rsidR="00FE2192">
        <w:t>d</w:t>
      </w:r>
      <w:r>
        <w:t>eliverables</w:t>
      </w:r>
    </w:p>
    <w:p w14:paraId="760C548D" w14:textId="77777777" w:rsidR="00AF58FC" w:rsidRDefault="00AF58FC" w:rsidP="00391E8E">
      <w:pPr>
        <w:keepNext/>
        <w:rPr>
          <w:rFonts w:ascii="Arial" w:eastAsiaTheme="minorHAnsi" w:hAnsi="Arial"/>
        </w:rPr>
      </w:pPr>
      <w:r>
        <w:rPr>
          <w:color w:val="2B579A"/>
          <w:shd w:val="clear" w:color="auto" w:fill="E6E6E6"/>
        </w:rPr>
        <w:fldChar w:fldCharType="begin"/>
      </w:r>
      <w:r>
        <w:instrText xml:space="preserve"> REF _Ref76121668 \h </w:instrText>
      </w:r>
      <w:r>
        <w:rPr>
          <w:color w:val="2B579A"/>
          <w:shd w:val="clear" w:color="auto" w:fill="E6E6E6"/>
        </w:rPr>
      </w:r>
      <w:r>
        <w:rPr>
          <w:color w:val="2B579A"/>
          <w:shd w:val="clear" w:color="auto" w:fill="E6E6E6"/>
        </w:rPr>
        <w:fldChar w:fldCharType="separate"/>
      </w:r>
      <w:r>
        <w:t xml:space="preserve">Table </w:t>
      </w:r>
      <w:r>
        <w:rPr>
          <w:noProof/>
        </w:rPr>
        <w:t>1</w:t>
      </w:r>
      <w:r>
        <w:rPr>
          <w:color w:val="2B579A"/>
          <w:shd w:val="clear" w:color="auto" w:fill="E6E6E6"/>
        </w:rPr>
        <w:fldChar w:fldCharType="end"/>
      </w:r>
      <w:r>
        <w:t xml:space="preserve"> outlines the key activities and deliverables associated with the development of the detailed business case.</w:t>
      </w:r>
    </w:p>
    <w:p w14:paraId="52149BD5" w14:textId="1612B25C" w:rsidR="00AF58FC" w:rsidRDefault="00AF58FC" w:rsidP="00391E8E">
      <w:pPr>
        <w:pStyle w:val="Caption"/>
        <w:keepNext/>
      </w:pPr>
      <w:bookmarkStart w:id="0" w:name="_Ref76378901"/>
      <w:r w:rsidRPr="00AF58FC">
        <w:rPr>
          <w:rFonts w:ascii="Noto Sans" w:hAnsi="Noto Sans" w:cs="Noto Sans"/>
          <w:color w:val="auto"/>
        </w:rPr>
        <w:t xml:space="preserve">Table </w:t>
      </w:r>
      <w:r w:rsidRPr="00AF58FC">
        <w:rPr>
          <w:rFonts w:ascii="Noto Sans" w:hAnsi="Noto Sans" w:cs="Noto Sans"/>
          <w:color w:val="auto"/>
        </w:rPr>
        <w:fldChar w:fldCharType="begin"/>
      </w:r>
      <w:r w:rsidRPr="00AF58FC">
        <w:rPr>
          <w:rFonts w:ascii="Noto Sans" w:hAnsi="Noto Sans" w:cs="Noto Sans"/>
          <w:color w:val="auto"/>
        </w:rPr>
        <w:instrText>SEQ Table \* ARABIC</w:instrText>
      </w:r>
      <w:r w:rsidRPr="00AF58FC">
        <w:rPr>
          <w:rFonts w:ascii="Noto Sans" w:hAnsi="Noto Sans" w:cs="Noto Sans"/>
          <w:color w:val="auto"/>
        </w:rPr>
        <w:fldChar w:fldCharType="separate"/>
      </w:r>
      <w:r w:rsidRPr="00AF58FC">
        <w:rPr>
          <w:rFonts w:ascii="Noto Sans" w:hAnsi="Noto Sans" w:cs="Noto Sans"/>
          <w:noProof/>
          <w:color w:val="auto"/>
        </w:rPr>
        <w:t>1</w:t>
      </w:r>
      <w:r w:rsidRPr="00AF58FC">
        <w:rPr>
          <w:rFonts w:ascii="Noto Sans" w:hAnsi="Noto Sans" w:cs="Noto Sans"/>
          <w:color w:val="auto"/>
        </w:rPr>
        <w:fldChar w:fldCharType="end"/>
      </w:r>
      <w:r w:rsidRPr="00AF58FC">
        <w:rPr>
          <w:rFonts w:ascii="Noto Sans" w:hAnsi="Noto Sans" w:cs="Noto Sans"/>
          <w:color w:val="auto"/>
        </w:rPr>
        <w:t xml:space="preserve">: Proposal </w:t>
      </w:r>
      <w:r w:rsidR="00E66AB6">
        <w:rPr>
          <w:rFonts w:ascii="Noto Sans" w:hAnsi="Noto Sans" w:cs="Noto Sans"/>
          <w:color w:val="auto"/>
        </w:rPr>
        <w:t>d</w:t>
      </w:r>
      <w:r w:rsidRPr="00AF58FC">
        <w:rPr>
          <w:rFonts w:ascii="Noto Sans" w:hAnsi="Noto Sans" w:cs="Noto Sans"/>
          <w:color w:val="auto"/>
        </w:rPr>
        <w:t xml:space="preserve">evelopment </w:t>
      </w:r>
      <w:r w:rsidR="00E66AB6">
        <w:rPr>
          <w:rFonts w:ascii="Noto Sans" w:hAnsi="Noto Sans" w:cs="Noto Sans"/>
          <w:color w:val="auto"/>
        </w:rPr>
        <w:t>p</w:t>
      </w:r>
      <w:r w:rsidRPr="00AF58FC">
        <w:rPr>
          <w:rFonts w:ascii="Noto Sans" w:hAnsi="Noto Sans" w:cs="Noto Sans"/>
          <w:color w:val="auto"/>
        </w:rPr>
        <w:t xml:space="preserve">hase </w:t>
      </w:r>
      <w:r w:rsidR="00E66AB6">
        <w:rPr>
          <w:rFonts w:ascii="Noto Sans" w:hAnsi="Noto Sans" w:cs="Noto Sans"/>
          <w:color w:val="auto"/>
        </w:rPr>
        <w:t>k</w:t>
      </w:r>
      <w:r w:rsidRPr="00AF58FC">
        <w:rPr>
          <w:rFonts w:ascii="Noto Sans" w:hAnsi="Noto Sans" w:cs="Noto Sans"/>
          <w:color w:val="auto"/>
        </w:rPr>
        <w:t xml:space="preserve">ey </w:t>
      </w:r>
      <w:r w:rsidR="00E66AB6">
        <w:rPr>
          <w:rFonts w:ascii="Noto Sans" w:hAnsi="Noto Sans" w:cs="Noto Sans"/>
          <w:color w:val="auto"/>
        </w:rPr>
        <w:t>a</w:t>
      </w:r>
      <w:r w:rsidRPr="00AF58FC">
        <w:rPr>
          <w:rFonts w:ascii="Noto Sans" w:hAnsi="Noto Sans" w:cs="Noto Sans"/>
          <w:color w:val="auto"/>
        </w:rPr>
        <w:t xml:space="preserve">ctivities and </w:t>
      </w:r>
      <w:r w:rsidR="00E66AB6">
        <w:rPr>
          <w:rFonts w:ascii="Noto Sans" w:hAnsi="Noto Sans" w:cs="Noto Sans"/>
          <w:color w:val="auto"/>
        </w:rPr>
        <w:t>d</w:t>
      </w:r>
      <w:r w:rsidRPr="00AF58FC">
        <w:rPr>
          <w:rFonts w:ascii="Noto Sans" w:hAnsi="Noto Sans" w:cs="Noto Sans"/>
          <w:color w:val="auto"/>
        </w:rPr>
        <w:t>eliverables</w:t>
      </w:r>
      <w:bookmarkEnd w:id="0"/>
      <w:r w:rsidRPr="00AF58FC">
        <w:rPr>
          <w:rFonts w:ascii="Noto Sans" w:hAnsi="Noto Sans" w:cs="Noto Sans"/>
          <w:color w:val="auto"/>
        </w:rPr>
        <w:t xml:space="preserve"> </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0F3E1F">
        <w:trPr>
          <w:cnfStyle w:val="100000000000" w:firstRow="1" w:lastRow="0" w:firstColumn="0" w:lastColumn="0" w:oddVBand="0" w:evenVBand="0" w:oddHBand="0" w:evenHBand="0" w:firstRowFirstColumn="0" w:firstRowLastColumn="0" w:lastRowFirstColumn="0" w:lastRowLastColumn="0"/>
        </w:trPr>
        <w:tc>
          <w:tcPr>
            <w:tcW w:w="1967" w:type="dxa"/>
            <w:hideMark/>
          </w:tcPr>
          <w:p w14:paraId="10885481" w14:textId="3C877CC4" w:rsidR="000A4767" w:rsidRPr="000A4767" w:rsidRDefault="00136A47" w:rsidP="000A4767">
            <w:r>
              <w:t xml:space="preserve">Proposal </w:t>
            </w:r>
            <w:r w:rsidR="00E66AB6">
              <w:t>d</w:t>
            </w:r>
            <w:r>
              <w:t>evelopment</w:t>
            </w:r>
            <w:r w:rsidR="000A4767" w:rsidRPr="000A4767">
              <w:t xml:space="preserve"> </w:t>
            </w:r>
            <w:r w:rsidR="00E66AB6">
              <w:t>p</w:t>
            </w:r>
            <w:r w:rsidR="000A4767" w:rsidRPr="000A4767">
              <w:t xml:space="preserve">hase </w:t>
            </w:r>
          </w:p>
        </w:tc>
        <w:tc>
          <w:tcPr>
            <w:tcW w:w="5202" w:type="dxa"/>
            <w:hideMark/>
          </w:tcPr>
          <w:p w14:paraId="591E9C99" w14:textId="5367CA8D" w:rsidR="000A4767" w:rsidRPr="000A4767" w:rsidRDefault="004C508A" w:rsidP="000A4767">
            <w:r>
              <w:t>K</w:t>
            </w:r>
            <w:r w:rsidR="000A4767" w:rsidRPr="000A4767">
              <w:t xml:space="preserve">ey </w:t>
            </w:r>
            <w:r w:rsidR="00E66AB6">
              <w:t>a</w:t>
            </w:r>
            <w:r w:rsidR="000A4767" w:rsidRPr="000A4767">
              <w:t>ctivities</w:t>
            </w:r>
          </w:p>
        </w:tc>
        <w:tc>
          <w:tcPr>
            <w:tcW w:w="3311"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0F3E1F">
        <w:tc>
          <w:tcPr>
            <w:tcW w:w="1967" w:type="dxa"/>
            <w:shd w:val="clear" w:color="auto" w:fill="E6E6E6"/>
          </w:tcPr>
          <w:p w14:paraId="7CCEED4C" w14:textId="51C3883D" w:rsidR="000A4767" w:rsidRPr="000A4767" w:rsidRDefault="00E36904" w:rsidP="000A4767">
            <w:r w:rsidRPr="00E36904">
              <w:rPr>
                <w:b/>
                <w:bCs/>
              </w:rPr>
              <w:t>Economic Analysis Approach and Process</w:t>
            </w:r>
          </w:p>
        </w:tc>
        <w:tc>
          <w:tcPr>
            <w:tcW w:w="5202" w:type="dxa"/>
          </w:tcPr>
          <w:p w14:paraId="09ABA54D" w14:textId="77777777" w:rsidR="00A15743" w:rsidRPr="00A15743" w:rsidRDefault="00A15743" w:rsidP="00A15743">
            <w:r w:rsidRPr="00A15743">
              <w:rPr>
                <w:b/>
                <w:bCs/>
              </w:rPr>
              <w:t>Methodology</w:t>
            </w:r>
            <w:r w:rsidRPr="00A15743">
              <w:t xml:space="preserve">: </w:t>
            </w:r>
          </w:p>
          <w:p w14:paraId="18F11FC4" w14:textId="77777777" w:rsidR="00A15743" w:rsidRPr="00A15743" w:rsidRDefault="00A15743" w:rsidP="00A15743">
            <w:pPr>
              <w:pStyle w:val="ListParagraph"/>
              <w:numPr>
                <w:ilvl w:val="0"/>
                <w:numId w:val="23"/>
              </w:numPr>
            </w:pPr>
            <w:r w:rsidRPr="00A15743">
              <w:t xml:space="preserve">Provide a proposed economic analysis methodology to </w:t>
            </w:r>
            <w:r w:rsidRPr="00A15743">
              <w:rPr>
                <w:highlight w:val="yellow"/>
              </w:rPr>
              <w:t>&lt;&lt;Agency Name&gt;&gt;</w:t>
            </w:r>
            <w:r w:rsidRPr="00A15743">
              <w:t xml:space="preserve"> for review and agreement. The methodology is to incorporate contemporary best practice and build on previous analysis (if previously undertaken).</w:t>
            </w:r>
          </w:p>
          <w:p w14:paraId="755C5CCB" w14:textId="77777777" w:rsidR="00A15743" w:rsidRPr="00A15743" w:rsidRDefault="00A15743" w:rsidP="00A15743">
            <w:pPr>
              <w:pStyle w:val="ListParagraph"/>
              <w:numPr>
                <w:ilvl w:val="0"/>
                <w:numId w:val="23"/>
              </w:numPr>
              <w:rPr>
                <w:b/>
              </w:rPr>
            </w:pPr>
            <w:r w:rsidRPr="00A15743">
              <w:t xml:space="preserve">Address any feedback received on the draft methodology and produce a final methodology. </w:t>
            </w:r>
          </w:p>
          <w:p w14:paraId="7360D998" w14:textId="77777777" w:rsidR="00A15743" w:rsidRPr="00A15743" w:rsidRDefault="00A15743" w:rsidP="00A15743">
            <w:pPr>
              <w:rPr>
                <w:b/>
                <w:bCs/>
              </w:rPr>
            </w:pPr>
            <w:r w:rsidRPr="00A15743">
              <w:rPr>
                <w:b/>
                <w:bCs/>
              </w:rPr>
              <w:t>Process:</w:t>
            </w:r>
          </w:p>
          <w:p w14:paraId="6588942D" w14:textId="77777777" w:rsidR="00A15743" w:rsidRPr="00A15743" w:rsidRDefault="00A15743" w:rsidP="00A15743">
            <w:pPr>
              <w:pStyle w:val="ListParagraph"/>
              <w:numPr>
                <w:ilvl w:val="0"/>
                <w:numId w:val="24"/>
              </w:numPr>
            </w:pPr>
            <w:r w:rsidRPr="00A15743">
              <w:t xml:space="preserve">Facilitate a workshop to discuss the scope, methodology, key references to be applied and assumptions underpinning the economic analysis with </w:t>
            </w:r>
            <w:r w:rsidRPr="00A15743">
              <w:rPr>
                <w:highlight w:val="yellow"/>
              </w:rPr>
              <w:t>&lt;&lt;Agency Name&gt;&gt;</w:t>
            </w:r>
            <w:r w:rsidRPr="00A15743">
              <w:t xml:space="preserve">, subject matter experts </w:t>
            </w:r>
            <w:r w:rsidRPr="00A15743">
              <w:rPr>
                <w:highlight w:val="cyan"/>
              </w:rPr>
              <w:t>and Infrastructure Australia (if required)</w:t>
            </w:r>
            <w:r w:rsidRPr="00A15743">
              <w:t>.</w:t>
            </w:r>
          </w:p>
          <w:p w14:paraId="43A97B35" w14:textId="77777777" w:rsidR="00A15743" w:rsidRPr="00A15743" w:rsidRDefault="00A15743" w:rsidP="00A15743">
            <w:pPr>
              <w:pStyle w:val="ListParagraph"/>
              <w:numPr>
                <w:ilvl w:val="0"/>
                <w:numId w:val="24"/>
              </w:numPr>
            </w:pPr>
            <w:r w:rsidRPr="00A15743">
              <w:t>Document a summary of the workshop outcomes.</w:t>
            </w:r>
          </w:p>
          <w:p w14:paraId="518A1DDB" w14:textId="57E87991" w:rsidR="000A4767" w:rsidRPr="00A15743" w:rsidRDefault="00A15743" w:rsidP="00A15743">
            <w:pPr>
              <w:pStyle w:val="ListParagraph"/>
              <w:numPr>
                <w:ilvl w:val="0"/>
                <w:numId w:val="24"/>
              </w:numPr>
            </w:pPr>
            <w:r w:rsidRPr="00A15743">
              <w:t xml:space="preserve">The economic advisor will need to work with other advisors (business case management advisor, financial and commercial advisor, quantity surveyor and risk advisor (as required) and social impact advisor) to </w:t>
            </w:r>
            <w:r w:rsidRPr="00A15743">
              <w:lastRenderedPageBreak/>
              <w:t>understand and incorporate the interdependencies of inputs, outputs and assumptions of its model.</w:t>
            </w:r>
          </w:p>
        </w:tc>
        <w:tc>
          <w:tcPr>
            <w:tcW w:w="3311" w:type="dxa"/>
          </w:tcPr>
          <w:p w14:paraId="288FE1DB" w14:textId="7238620E" w:rsidR="000A4767" w:rsidRPr="009C3423" w:rsidRDefault="009C3423" w:rsidP="000F3E1F">
            <w:pPr>
              <w:pStyle w:val="ListParagraph"/>
              <w:numPr>
                <w:ilvl w:val="0"/>
                <w:numId w:val="23"/>
              </w:numPr>
            </w:pPr>
            <w:r w:rsidRPr="009C3423">
              <w:lastRenderedPageBreak/>
              <w:t xml:space="preserve">Methodology paper including agreed economic analysis approach. </w:t>
            </w:r>
          </w:p>
        </w:tc>
      </w:tr>
      <w:tr w:rsidR="000A4767" w:rsidRPr="000A4767" w14:paraId="29E2DBC7" w14:textId="77777777" w:rsidTr="000F3E1F">
        <w:tc>
          <w:tcPr>
            <w:tcW w:w="1967" w:type="dxa"/>
            <w:shd w:val="clear" w:color="auto" w:fill="E6E6E6"/>
          </w:tcPr>
          <w:p w14:paraId="2F52CEF5" w14:textId="779A6843" w:rsidR="000A4767" w:rsidRPr="000A4767" w:rsidRDefault="00C52450" w:rsidP="000A4767">
            <w:r w:rsidRPr="00C52450">
              <w:rPr>
                <w:b/>
                <w:bCs/>
              </w:rPr>
              <w:t>Base Case</w:t>
            </w:r>
          </w:p>
        </w:tc>
        <w:tc>
          <w:tcPr>
            <w:tcW w:w="5202" w:type="dxa"/>
          </w:tcPr>
          <w:p w14:paraId="0E18F19A" w14:textId="77777777" w:rsidR="00B33B44" w:rsidRPr="00B33B44" w:rsidRDefault="00B33B44" w:rsidP="00B33B44">
            <w:pPr>
              <w:numPr>
                <w:ilvl w:val="0"/>
                <w:numId w:val="6"/>
              </w:numPr>
            </w:pPr>
            <w:r w:rsidRPr="00B33B44">
              <w:t>The economics advisor should prepare the Base Case in consultation with the agency and other key advisors/ agencies.</w:t>
            </w:r>
          </w:p>
          <w:p w14:paraId="16DA5C5B" w14:textId="6DF9625B" w:rsidR="000A4767" w:rsidRPr="000A4767" w:rsidRDefault="00B33B44" w:rsidP="00B33B44">
            <w:pPr>
              <w:numPr>
                <w:ilvl w:val="0"/>
                <w:numId w:val="6"/>
              </w:numPr>
            </w:pPr>
            <w:r w:rsidRPr="00B33B44">
              <w:t>In developing the Base Case and Base Case chapter, the Economics Advisor should have regard for potential weaknesses and limitations in the theory and application of the methodology, assumptions, analysis and outputs and fully document these limitations.</w:t>
            </w:r>
          </w:p>
        </w:tc>
        <w:tc>
          <w:tcPr>
            <w:tcW w:w="3311" w:type="dxa"/>
          </w:tcPr>
          <w:p w14:paraId="4B53233A" w14:textId="77777777" w:rsidR="00B339BD" w:rsidRPr="00B339BD" w:rsidRDefault="00B339BD" w:rsidP="000F3E1F">
            <w:pPr>
              <w:pStyle w:val="ListParagraph"/>
              <w:numPr>
                <w:ilvl w:val="0"/>
                <w:numId w:val="23"/>
              </w:numPr>
            </w:pPr>
            <w:r w:rsidRPr="00B339BD">
              <w:t>Lead base case workshop.</w:t>
            </w:r>
          </w:p>
          <w:p w14:paraId="4F7B456E" w14:textId="77777777" w:rsidR="00B339BD" w:rsidRPr="00B339BD" w:rsidRDefault="00B339BD" w:rsidP="000F3E1F">
            <w:pPr>
              <w:pStyle w:val="ListParagraph"/>
              <w:numPr>
                <w:ilvl w:val="0"/>
                <w:numId w:val="23"/>
              </w:numPr>
            </w:pPr>
            <w:r w:rsidRPr="00B339BD">
              <w:t>Base case chapter.</w:t>
            </w:r>
          </w:p>
          <w:p w14:paraId="5215D03F" w14:textId="62A2A2AC" w:rsidR="000A4767" w:rsidRPr="00B339BD" w:rsidRDefault="00B339BD" w:rsidP="000F3E1F">
            <w:pPr>
              <w:pStyle w:val="ListParagraph"/>
              <w:numPr>
                <w:ilvl w:val="0"/>
                <w:numId w:val="23"/>
              </w:numPr>
            </w:pPr>
            <w:r w:rsidRPr="00B339BD">
              <w:t>Assumptions book/appendix.</w:t>
            </w:r>
          </w:p>
        </w:tc>
      </w:tr>
      <w:tr w:rsidR="000A4767" w:rsidRPr="000A4767" w14:paraId="19985D97" w14:textId="77777777" w:rsidTr="000F3E1F">
        <w:tc>
          <w:tcPr>
            <w:tcW w:w="1967" w:type="dxa"/>
            <w:shd w:val="clear" w:color="auto" w:fill="E6E6E6"/>
          </w:tcPr>
          <w:p w14:paraId="7F16216E" w14:textId="244396EE" w:rsidR="000A4767" w:rsidRPr="000A4767" w:rsidRDefault="005704BD" w:rsidP="000A4767">
            <w:r w:rsidRPr="005704BD">
              <w:rPr>
                <w:b/>
                <w:bCs/>
              </w:rPr>
              <w:t>Economic Modelling and Analysis</w:t>
            </w:r>
          </w:p>
        </w:tc>
        <w:tc>
          <w:tcPr>
            <w:tcW w:w="5202" w:type="dxa"/>
          </w:tcPr>
          <w:p w14:paraId="735A55D2" w14:textId="77777777" w:rsidR="00B600C2" w:rsidRPr="00B600C2" w:rsidRDefault="00B600C2" w:rsidP="00B600C2">
            <w:pPr>
              <w:pStyle w:val="ListBullet"/>
              <w:rPr>
                <w:rFonts w:ascii="Noto Sans" w:hAnsi="Noto Sans" w:cs="Noto Sans"/>
                <w:color w:val="auto"/>
              </w:rPr>
            </w:pPr>
            <w:r w:rsidRPr="00B600C2">
              <w:rPr>
                <w:rFonts w:ascii="Noto Sans" w:hAnsi="Noto Sans" w:cs="Noto Sans"/>
                <w:color w:val="auto"/>
                <w:highlight w:val="cyan"/>
              </w:rPr>
              <w:t xml:space="preserve">&lt;&lt;For the following sections, please select all suitable economic analysis methodologies to include in the scope.&gt;&gt; </w:t>
            </w:r>
          </w:p>
          <w:p w14:paraId="6B9B4CD3" w14:textId="77777777" w:rsidR="00B600C2" w:rsidRPr="00B600C2" w:rsidRDefault="00B600C2" w:rsidP="00B600C2">
            <w:pPr>
              <w:pStyle w:val="ListBullet"/>
              <w:rPr>
                <w:rFonts w:ascii="Noto Sans" w:hAnsi="Noto Sans" w:cs="Noto Sans"/>
                <w:b/>
                <w:bCs/>
                <w:color w:val="auto"/>
              </w:rPr>
            </w:pPr>
            <w:r w:rsidRPr="00B600C2">
              <w:rPr>
                <w:rFonts w:ascii="Noto Sans" w:hAnsi="Noto Sans" w:cs="Noto Sans"/>
                <w:b/>
                <w:bCs/>
                <w:color w:val="auto"/>
              </w:rPr>
              <w:t>Cost-Benefit Analysis (CBA):</w:t>
            </w:r>
          </w:p>
          <w:p w14:paraId="3FDF3E74"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Conduct the agreed cost-benefit analysis (CBA) modelling of the Reference Project(s).</w:t>
            </w:r>
          </w:p>
          <w:p w14:paraId="726BAF18"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As a minimum, the CBA must include peer-reviewed risk-adjusted cost estimate for the project case and base case. Where costs and benefits can be quantified and monetised, they should be risk-adjusted, if suitable.</w:t>
            </w:r>
          </w:p>
          <w:p w14:paraId="28292C73"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 xml:space="preserve">Capture the economic costs and benefits of all elements of the Reference Project, including supporting infrastructure and any wider system/program of works. </w:t>
            </w:r>
          </w:p>
          <w:p w14:paraId="4E9AEDA6"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 xml:space="preserve">The CBA of the Reference Project should assess the net monetisable impact of the Reference Project on the economic welfare of the community rather than the organisations or decision-makers. The key outputs to be produced by the CBA are a socio-economic Net Present Value (NPV), a Benefit Cost Ratio (BCR) and a Break-Even Analysis (BEA). Please advise any additional economics ratios proposed to be used in the methodology. </w:t>
            </w:r>
          </w:p>
          <w:p w14:paraId="289BEA26"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For benefits and costs that are not monetisable, the economic advisor needs to work with the Social Impact Advisor to identify metrics for the quantification of material social impacts.</w:t>
            </w:r>
          </w:p>
          <w:p w14:paraId="00727C6A"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The analysis is to comply with the relevant BCDF Template and Guidance, particularly Section 15, and the BCDF Cost Benefit Analysis supplementary guidance material. Please specify any guidance you intend to use in your methodology.</w:t>
            </w:r>
          </w:p>
          <w:p w14:paraId="431BA25C" w14:textId="77777777" w:rsidR="00B600C2" w:rsidRPr="00B600C2" w:rsidRDefault="00B600C2" w:rsidP="00B600C2">
            <w:pPr>
              <w:pStyle w:val="ListBullet"/>
              <w:numPr>
                <w:ilvl w:val="0"/>
                <w:numId w:val="25"/>
              </w:numPr>
              <w:rPr>
                <w:rFonts w:ascii="Noto Sans" w:hAnsi="Noto Sans" w:cs="Noto Sans"/>
                <w:color w:val="auto"/>
              </w:rPr>
            </w:pPr>
            <w:r w:rsidRPr="00B600C2">
              <w:rPr>
                <w:rFonts w:ascii="Noto Sans" w:hAnsi="Noto Sans" w:cs="Noto Sans"/>
                <w:color w:val="auto"/>
              </w:rPr>
              <w:t xml:space="preserve">Conduct a model “walk-through” with the </w:t>
            </w:r>
            <w:r w:rsidRPr="00B600C2">
              <w:rPr>
                <w:rFonts w:ascii="Noto Sans" w:hAnsi="Noto Sans" w:cs="Noto Sans"/>
                <w:color w:val="auto"/>
                <w:highlight w:val="yellow"/>
              </w:rPr>
              <w:t>&lt;&lt;Agency Name&gt;&gt;</w:t>
            </w:r>
            <w:r w:rsidRPr="00B600C2">
              <w:rPr>
                <w:rFonts w:ascii="Noto Sans" w:hAnsi="Noto Sans" w:cs="Noto Sans"/>
                <w:color w:val="auto"/>
              </w:rPr>
              <w:t xml:space="preserve"> project team, nominated working group and peer reviewer to highlight modelled approach and discuss any limitations.</w:t>
            </w:r>
          </w:p>
          <w:p w14:paraId="16307193" w14:textId="77777777" w:rsidR="00B600C2" w:rsidRPr="00B600C2" w:rsidRDefault="00B600C2" w:rsidP="00B600C2">
            <w:pPr>
              <w:pStyle w:val="ListBullet"/>
              <w:rPr>
                <w:rFonts w:ascii="Noto Sans" w:hAnsi="Noto Sans" w:cs="Noto Sans"/>
                <w:b/>
                <w:bCs/>
                <w:color w:val="auto"/>
              </w:rPr>
            </w:pPr>
            <w:r w:rsidRPr="00B600C2">
              <w:rPr>
                <w:rFonts w:ascii="Noto Sans" w:hAnsi="Noto Sans" w:cs="Noto Sans"/>
                <w:color w:val="auto"/>
                <w:highlight w:val="cyan"/>
              </w:rPr>
              <w:t>&lt;&lt;While the preferred economic analytical tool for most business cases is CBA for assessing societal benefits and costs of a new project/program, in some cases CEA may be used. CEA is typically used when there are significant limitations in valuing / monetising project benefits consistently and when project benefits from different options share common denominators or metrics, e.g. number of lives saved, number of population served, etc.&gt;&gt;</w:t>
            </w:r>
          </w:p>
          <w:p w14:paraId="21537987" w14:textId="77777777" w:rsidR="004D0D9F" w:rsidRPr="004D0D9F" w:rsidRDefault="004D0D9F" w:rsidP="004D0D9F">
            <w:pPr>
              <w:rPr>
                <w:b/>
                <w:bCs/>
              </w:rPr>
            </w:pPr>
            <w:r w:rsidRPr="004D0D9F">
              <w:rPr>
                <w:b/>
                <w:bCs/>
              </w:rPr>
              <w:t>Cost Effectiveness Analysis (CEA):</w:t>
            </w:r>
          </w:p>
          <w:p w14:paraId="1A69E206" w14:textId="77777777" w:rsidR="004D0D9F" w:rsidRPr="004D0D9F" w:rsidRDefault="004D0D9F" w:rsidP="004D0D9F">
            <w:pPr>
              <w:pStyle w:val="ListParagraph"/>
              <w:numPr>
                <w:ilvl w:val="0"/>
                <w:numId w:val="26"/>
              </w:numPr>
            </w:pPr>
            <w:r w:rsidRPr="004D0D9F">
              <w:rPr>
                <w:highlight w:val="yellow"/>
              </w:rPr>
              <w:t>&lt;&lt;Insert&gt;&gt;</w:t>
            </w:r>
          </w:p>
          <w:p w14:paraId="6B10B993" w14:textId="77777777" w:rsidR="004D0D9F" w:rsidRPr="004D0D9F" w:rsidRDefault="004D0D9F" w:rsidP="004D0D9F">
            <w:pPr>
              <w:rPr>
                <w:b/>
                <w:bCs/>
              </w:rPr>
            </w:pPr>
            <w:r w:rsidRPr="004D0D9F">
              <w:rPr>
                <w:b/>
                <w:bCs/>
              </w:rPr>
              <w:t>Economic Impact Assessment:</w:t>
            </w:r>
          </w:p>
          <w:p w14:paraId="7BAC1B7C" w14:textId="77777777" w:rsidR="004D0D9F" w:rsidRPr="004D0D9F" w:rsidRDefault="004D0D9F" w:rsidP="004D0D9F">
            <w:pPr>
              <w:pStyle w:val="ListParagraph"/>
              <w:numPr>
                <w:ilvl w:val="0"/>
                <w:numId w:val="26"/>
              </w:numPr>
            </w:pPr>
            <w:r w:rsidRPr="004D0D9F">
              <w:t xml:space="preserve">Conduct economic impact analysis, articulating the potential effects of the Reference Project on the economy of the designated project area. </w:t>
            </w:r>
            <w:r w:rsidRPr="004D0D9F">
              <w:br/>
              <w:t>This may be measured in terms of the changes in business sales, jobs, exports, value added, income and tax revenue. The key metrics to be estimated will be dependent on the proposed methodology put forward by the Economics Advisor and will need to be agreed with the Business Case Director upon engagement.</w:t>
            </w:r>
          </w:p>
          <w:p w14:paraId="14A75138" w14:textId="77777777" w:rsidR="004D0D9F" w:rsidRPr="004D0D9F" w:rsidRDefault="004D0D9F" w:rsidP="004D0D9F">
            <w:pPr>
              <w:pStyle w:val="ListParagraph"/>
              <w:numPr>
                <w:ilvl w:val="0"/>
                <w:numId w:val="26"/>
              </w:numPr>
            </w:pPr>
            <w:r w:rsidRPr="004D0D9F">
              <w:t>Draft the Economic Analysis chapter for the Business Case compliant with the relevant BCDF Template and Guidance, particularly section 15.</w:t>
            </w:r>
          </w:p>
          <w:p w14:paraId="71E39DD8" w14:textId="77777777" w:rsidR="004D0D9F" w:rsidRPr="004D0D9F" w:rsidRDefault="004D0D9F" w:rsidP="004D0D9F">
            <w:pPr>
              <w:rPr>
                <w:b/>
                <w:bCs/>
              </w:rPr>
            </w:pPr>
            <w:r w:rsidRPr="004D0D9F">
              <w:rPr>
                <w:b/>
                <w:bCs/>
              </w:rPr>
              <w:t>Review and Finalise Economic Analysis Chapter:</w:t>
            </w:r>
          </w:p>
          <w:p w14:paraId="442B52C4" w14:textId="77777777" w:rsidR="004D0D9F" w:rsidRPr="004D0D9F" w:rsidRDefault="004D0D9F" w:rsidP="004D0D9F">
            <w:pPr>
              <w:pStyle w:val="ListParagraph"/>
              <w:numPr>
                <w:ilvl w:val="0"/>
                <w:numId w:val="27"/>
              </w:numPr>
            </w:pPr>
            <w:r w:rsidRPr="004D0D9F">
              <w:t xml:space="preserve">Following the completion and delivery of the first draft of the Economic Analysis Chapter, facilitate a workshop to present the draft analysis and findings to </w:t>
            </w:r>
            <w:r w:rsidRPr="004D0D9F">
              <w:rPr>
                <w:highlight w:val="yellow"/>
              </w:rPr>
              <w:t>&lt;&lt;Agency Name&gt;&gt;</w:t>
            </w:r>
            <w:r w:rsidRPr="004D0D9F">
              <w:t xml:space="preserve"> </w:t>
            </w:r>
            <w:r w:rsidRPr="004D0D9F">
              <w:rPr>
                <w:highlight w:val="cyan"/>
              </w:rPr>
              <w:t>and Infrastructure Australia subject matter experts (delete if not required)</w:t>
            </w:r>
            <w:r w:rsidRPr="004D0D9F">
              <w:t xml:space="preserve">. </w:t>
            </w:r>
          </w:p>
          <w:p w14:paraId="4D13073D" w14:textId="77777777" w:rsidR="004D0D9F" w:rsidRPr="004D0D9F" w:rsidRDefault="004D0D9F" w:rsidP="004D0D9F">
            <w:pPr>
              <w:pStyle w:val="ListParagraph"/>
              <w:numPr>
                <w:ilvl w:val="0"/>
                <w:numId w:val="27"/>
              </w:numPr>
            </w:pPr>
            <w:r w:rsidRPr="004D0D9F">
              <w:t xml:space="preserve">Consider and incorporate feedback in consultation with </w:t>
            </w:r>
            <w:r w:rsidRPr="004D0D9F">
              <w:rPr>
                <w:highlight w:val="yellow"/>
              </w:rPr>
              <w:t>&lt;&lt;Agency Name&gt;&gt;</w:t>
            </w:r>
            <w:r w:rsidRPr="004D0D9F">
              <w:t xml:space="preserve"> and prepare a summary of outputs to be circulated and agreed. Reviewers of the economic analysis and draft Economic Analysis Chapter may include </w:t>
            </w:r>
            <w:r w:rsidRPr="004D0D9F">
              <w:rPr>
                <w:highlight w:val="yellow"/>
              </w:rPr>
              <w:t>&lt;&lt;Agency Name&gt;&gt;</w:t>
            </w:r>
            <w:r w:rsidRPr="004D0D9F">
              <w:t xml:space="preserve"> Project Team members, Project Working Group members, peer reviewer/s, key government agencies, Gateway reviewers. </w:t>
            </w:r>
          </w:p>
          <w:p w14:paraId="6E09876C" w14:textId="77777777" w:rsidR="004D0D9F" w:rsidRPr="004D0D9F" w:rsidRDefault="004D0D9F" w:rsidP="004D0D9F">
            <w:pPr>
              <w:pStyle w:val="ListParagraph"/>
              <w:numPr>
                <w:ilvl w:val="0"/>
                <w:numId w:val="27"/>
              </w:numPr>
            </w:pPr>
            <w:r w:rsidRPr="004D0D9F">
              <w:t>Incorporate up to two (2) rounds of comments into the Economic Analysis and draft Economic Analysis chapter.</w:t>
            </w:r>
          </w:p>
          <w:p w14:paraId="0F0D6563" w14:textId="7E9D3962" w:rsidR="000A4767" w:rsidRPr="004D0D9F" w:rsidRDefault="004D0D9F" w:rsidP="004D0D9F">
            <w:pPr>
              <w:pStyle w:val="ListParagraph"/>
              <w:numPr>
                <w:ilvl w:val="0"/>
                <w:numId w:val="27"/>
              </w:numPr>
            </w:pPr>
            <w:r w:rsidRPr="004D0D9F">
              <w:t>Provide a final Economic Analysis chapter.</w:t>
            </w:r>
          </w:p>
        </w:tc>
        <w:tc>
          <w:tcPr>
            <w:tcW w:w="3311" w:type="dxa"/>
          </w:tcPr>
          <w:p w14:paraId="2FA2AE21" w14:textId="77777777" w:rsidR="00D0287A" w:rsidRPr="00D0287A" w:rsidRDefault="00D0287A" w:rsidP="000F3E1F">
            <w:pPr>
              <w:pStyle w:val="ListParagraph"/>
              <w:numPr>
                <w:ilvl w:val="0"/>
                <w:numId w:val="23"/>
              </w:numPr>
            </w:pPr>
            <w:r w:rsidRPr="00D0287A">
              <w:t>Fully unlocked Economic Model.</w:t>
            </w:r>
          </w:p>
          <w:p w14:paraId="0EFEF2B2" w14:textId="77777777" w:rsidR="00D0287A" w:rsidRPr="00D0287A" w:rsidRDefault="00D0287A" w:rsidP="000F3E1F">
            <w:pPr>
              <w:pStyle w:val="ListParagraph"/>
              <w:numPr>
                <w:ilvl w:val="0"/>
                <w:numId w:val="23"/>
              </w:numPr>
            </w:pPr>
            <w:r w:rsidRPr="00D0287A">
              <w:t>Detailed economic analysis report.</w:t>
            </w:r>
          </w:p>
          <w:p w14:paraId="65B14DCF" w14:textId="77777777" w:rsidR="00D0287A" w:rsidRPr="00D0287A" w:rsidRDefault="00D0287A" w:rsidP="000F3E1F">
            <w:pPr>
              <w:pStyle w:val="ListParagraph"/>
              <w:numPr>
                <w:ilvl w:val="0"/>
                <w:numId w:val="23"/>
              </w:numPr>
            </w:pPr>
            <w:r w:rsidRPr="00D0287A">
              <w:t>Draft Economic Analysis chapter.</w:t>
            </w:r>
          </w:p>
          <w:p w14:paraId="5E02F269" w14:textId="77777777" w:rsidR="00D0287A" w:rsidRPr="00D0287A" w:rsidRDefault="00D0287A" w:rsidP="000F3E1F">
            <w:pPr>
              <w:pStyle w:val="ListParagraph"/>
              <w:numPr>
                <w:ilvl w:val="0"/>
                <w:numId w:val="23"/>
              </w:numPr>
            </w:pPr>
            <w:r w:rsidRPr="00D0287A">
              <w:t>Benefits Register.</w:t>
            </w:r>
          </w:p>
          <w:p w14:paraId="321A9BC8" w14:textId="77777777" w:rsidR="00D0287A" w:rsidRPr="00D0287A" w:rsidRDefault="00D0287A" w:rsidP="000F3E1F">
            <w:pPr>
              <w:pStyle w:val="ListParagraph"/>
              <w:numPr>
                <w:ilvl w:val="0"/>
                <w:numId w:val="23"/>
              </w:numPr>
            </w:pPr>
            <w:r w:rsidRPr="00D0287A">
              <w:t>Model walk-through.</w:t>
            </w:r>
          </w:p>
          <w:p w14:paraId="0FF73426" w14:textId="41D7283D" w:rsidR="000A4767" w:rsidRPr="000A4767" w:rsidRDefault="00D0287A" w:rsidP="000F3E1F">
            <w:pPr>
              <w:pStyle w:val="ListParagraph"/>
              <w:numPr>
                <w:ilvl w:val="0"/>
                <w:numId w:val="23"/>
              </w:numPr>
            </w:pPr>
            <w:r w:rsidRPr="00D0287A">
              <w:t>Final Economic Analysis chapter.</w:t>
            </w:r>
          </w:p>
        </w:tc>
      </w:tr>
      <w:tr w:rsidR="000A4767" w:rsidRPr="000A4767" w14:paraId="249C1A23" w14:textId="77777777" w:rsidTr="000F3E1F">
        <w:tc>
          <w:tcPr>
            <w:tcW w:w="1967" w:type="dxa"/>
            <w:shd w:val="clear" w:color="auto" w:fill="E6E6E6"/>
          </w:tcPr>
          <w:p w14:paraId="1C7CBB59" w14:textId="77777777" w:rsidR="007E321C" w:rsidRPr="007E321C" w:rsidRDefault="007E321C" w:rsidP="007E321C">
            <w:pPr>
              <w:rPr>
                <w:b/>
                <w:bCs/>
              </w:rPr>
            </w:pPr>
            <w:r w:rsidRPr="007E321C">
              <w:rPr>
                <w:b/>
                <w:bCs/>
              </w:rPr>
              <w:t>Reporting, meetings and ad hoc tasks</w:t>
            </w:r>
          </w:p>
          <w:p w14:paraId="054B1DC9" w14:textId="72CF79B3" w:rsidR="000A4767" w:rsidRPr="000A4767" w:rsidRDefault="000A4767" w:rsidP="000A4767"/>
        </w:tc>
        <w:tc>
          <w:tcPr>
            <w:tcW w:w="5202" w:type="dxa"/>
          </w:tcPr>
          <w:p w14:paraId="4A0FD2ED" w14:textId="77777777" w:rsidR="00472E3A" w:rsidRPr="00472E3A" w:rsidRDefault="00472E3A" w:rsidP="00472E3A">
            <w:pPr>
              <w:pStyle w:val="ListParagraph"/>
              <w:numPr>
                <w:ilvl w:val="0"/>
                <w:numId w:val="27"/>
              </w:numPr>
            </w:pPr>
            <w:r w:rsidRPr="00472E3A">
              <w:t>Adequately and thoroughly address all questions and concerns raised by Gateway Reviews and peer reviews.</w:t>
            </w:r>
          </w:p>
          <w:p w14:paraId="5C1BA35D" w14:textId="77777777" w:rsidR="00472E3A" w:rsidRPr="00472E3A" w:rsidRDefault="00472E3A" w:rsidP="00472E3A">
            <w:pPr>
              <w:pStyle w:val="ListParagraph"/>
              <w:numPr>
                <w:ilvl w:val="0"/>
                <w:numId w:val="27"/>
              </w:numPr>
            </w:pPr>
            <w:r w:rsidRPr="00472E3A">
              <w:t>Prepare inputs for briefing notes, correspondence, reports, as required.</w:t>
            </w:r>
          </w:p>
          <w:p w14:paraId="2B571BC0" w14:textId="77777777" w:rsidR="00472E3A" w:rsidRPr="00472E3A" w:rsidRDefault="00472E3A" w:rsidP="00472E3A">
            <w:pPr>
              <w:pStyle w:val="ListParagraph"/>
              <w:numPr>
                <w:ilvl w:val="0"/>
                <w:numId w:val="27"/>
              </w:numPr>
            </w:pPr>
            <w:r w:rsidRPr="00472E3A">
              <w:t>Participate in workshop(s) with the Peer Reviewers to discuss the methodology and outputs.</w:t>
            </w:r>
          </w:p>
          <w:p w14:paraId="1387D0F6" w14:textId="47D05CFB" w:rsidR="000A4767" w:rsidRPr="000A4767" w:rsidRDefault="00472E3A" w:rsidP="00472E3A">
            <w:pPr>
              <w:pStyle w:val="ListParagraph"/>
              <w:numPr>
                <w:ilvl w:val="0"/>
                <w:numId w:val="27"/>
              </w:numPr>
            </w:pPr>
            <w:r w:rsidRPr="00472E3A">
              <w:t>Attend meetings and workshops, as required.</w:t>
            </w:r>
          </w:p>
        </w:tc>
        <w:tc>
          <w:tcPr>
            <w:tcW w:w="3311" w:type="dxa"/>
          </w:tcPr>
          <w:p w14:paraId="2059804F" w14:textId="0C476E16" w:rsidR="000A4767" w:rsidRPr="000A4767" w:rsidRDefault="000F3E1F" w:rsidP="000F3E1F">
            <w:pPr>
              <w:pStyle w:val="ListParagraph"/>
              <w:numPr>
                <w:ilvl w:val="0"/>
                <w:numId w:val="23"/>
              </w:numPr>
            </w:pPr>
            <w:r w:rsidRPr="000F3E1F">
              <w:t>Input for briefing notes, reports and correspondence (as required).</w:t>
            </w:r>
          </w:p>
        </w:tc>
      </w:tr>
    </w:tbl>
    <w:p w14:paraId="6A7DF847" w14:textId="73F9838A" w:rsidR="003C632B" w:rsidRDefault="00246F2E" w:rsidP="00391E8E">
      <w:pPr>
        <w:pStyle w:val="Heading1"/>
        <w:numPr>
          <w:ilvl w:val="0"/>
          <w:numId w:val="40"/>
        </w:numPr>
      </w:pPr>
      <w:r>
        <w:t>Peer Reviews</w:t>
      </w:r>
    </w:p>
    <w:p w14:paraId="580A9B24" w14:textId="77777777" w:rsidR="006D3BF1" w:rsidRPr="006D3BF1" w:rsidRDefault="006D3BF1" w:rsidP="006D3BF1">
      <w:pPr>
        <w:rPr>
          <w:rFonts w:eastAsiaTheme="minorHAnsi" w:cs="Noto Sans"/>
        </w:rPr>
      </w:pPr>
      <w:r w:rsidRPr="006D3BF1">
        <w:rPr>
          <w:rFonts w:cs="Noto Sans"/>
        </w:rPr>
        <w:t xml:space="preserve">As part of the BCDF, key components of detailed business cases are required to have an independent peer review. This may include the economic analysis. </w:t>
      </w:r>
    </w:p>
    <w:p w14:paraId="29EE9CAE" w14:textId="77777777" w:rsidR="006D3BF1" w:rsidRPr="006D3BF1" w:rsidRDefault="006D3BF1" w:rsidP="006D3BF1">
      <w:pPr>
        <w:rPr>
          <w:rFonts w:cs="Noto Sans"/>
          <w:bCs/>
        </w:rPr>
      </w:pPr>
      <w:r w:rsidRPr="006D3BF1">
        <w:rPr>
          <w:rFonts w:cs="Noto Sans"/>
          <w:bCs/>
        </w:rPr>
        <w:t>There are two key milestones within the detailed business case (as reflected in the key deliverables above) to be peer reviewed:</w:t>
      </w:r>
    </w:p>
    <w:p w14:paraId="41FD8891" w14:textId="77777777" w:rsidR="006D3BF1" w:rsidRPr="006D3BF1" w:rsidRDefault="006D3BF1" w:rsidP="006D3BF1">
      <w:pPr>
        <w:pStyle w:val="ListBullet"/>
        <w:numPr>
          <w:ilvl w:val="0"/>
          <w:numId w:val="23"/>
        </w:numPr>
        <w:rPr>
          <w:rFonts w:ascii="Noto Sans" w:hAnsi="Noto Sans" w:cs="Noto Sans"/>
          <w:color w:val="auto"/>
        </w:rPr>
      </w:pPr>
      <w:r w:rsidRPr="006D3BF1">
        <w:rPr>
          <w:rFonts w:ascii="Noto Sans" w:hAnsi="Noto Sans" w:cs="Noto Sans"/>
          <w:color w:val="auto"/>
        </w:rPr>
        <w:t xml:space="preserve">Methodology </w:t>
      </w:r>
    </w:p>
    <w:p w14:paraId="366CF5D9" w14:textId="77777777" w:rsidR="006D3BF1" w:rsidRPr="006D3BF1" w:rsidRDefault="006D3BF1" w:rsidP="006D3BF1">
      <w:pPr>
        <w:pStyle w:val="ListBullet"/>
        <w:numPr>
          <w:ilvl w:val="0"/>
          <w:numId w:val="23"/>
        </w:numPr>
        <w:rPr>
          <w:rFonts w:ascii="Noto Sans" w:hAnsi="Noto Sans" w:cs="Noto Sans"/>
          <w:color w:val="auto"/>
        </w:rPr>
      </w:pPr>
      <w:r w:rsidRPr="006D3BF1">
        <w:rPr>
          <w:rFonts w:ascii="Noto Sans" w:hAnsi="Noto Sans" w:cs="Noto Sans"/>
          <w:color w:val="auto"/>
        </w:rPr>
        <w:t xml:space="preserve">Outputs (economic model, reports and related detailed business case chapters). </w:t>
      </w:r>
    </w:p>
    <w:p w14:paraId="0D205123" w14:textId="77777777" w:rsidR="006D3BF1" w:rsidRDefault="006D3BF1" w:rsidP="006D3BF1">
      <w:pPr>
        <w:rPr>
          <w:rFonts w:cs="Noto Sans"/>
          <w:bCs/>
        </w:rPr>
      </w:pPr>
      <w:r w:rsidRPr="006D3BF1">
        <w:rPr>
          <w:rFonts w:cs="Noto Sans"/>
          <w:bCs/>
        </w:rPr>
        <w:t xml:space="preserve">The peer reviewer will be appointed by </w:t>
      </w:r>
      <w:r w:rsidRPr="006D3BF1">
        <w:rPr>
          <w:rFonts w:eastAsia="Times New Roman" w:cs="Noto Sans"/>
          <w:highlight w:val="yellow"/>
          <w:lang w:eastAsia="en-AU"/>
        </w:rPr>
        <w:t>&lt;&lt;Agency Name&gt;&gt;</w:t>
      </w:r>
      <w:r w:rsidRPr="006D3BF1">
        <w:rPr>
          <w:rFonts w:eastAsia="Times New Roman" w:cs="Noto Sans"/>
          <w:lang w:eastAsia="en-AU"/>
        </w:rPr>
        <w:t xml:space="preserve"> and a</w:t>
      </w:r>
      <w:r w:rsidRPr="006D3BF1">
        <w:rPr>
          <w:rFonts w:cs="Noto Sans"/>
          <w:bCs/>
        </w:rPr>
        <w:t xml:space="preserve">ny interactions with the peer reviewer will be arranged by a </w:t>
      </w:r>
      <w:r w:rsidRPr="006D3BF1">
        <w:rPr>
          <w:rFonts w:eastAsia="Times New Roman" w:cs="Noto Sans"/>
          <w:highlight w:val="yellow"/>
          <w:lang w:eastAsia="en-AU"/>
        </w:rPr>
        <w:t>&lt;&lt;Agency Name&gt;&gt;</w:t>
      </w:r>
      <w:r w:rsidRPr="006D3BF1">
        <w:rPr>
          <w:rFonts w:eastAsia="Times New Roman" w:cs="Noto Sans"/>
          <w:lang w:eastAsia="en-AU"/>
        </w:rPr>
        <w:t xml:space="preserve"> </w:t>
      </w:r>
      <w:r w:rsidRPr="006D3BF1">
        <w:rPr>
          <w:rFonts w:cs="Noto Sans"/>
          <w:bCs/>
        </w:rPr>
        <w:t xml:space="preserve">representative. </w:t>
      </w:r>
    </w:p>
    <w:p w14:paraId="720CF0EA" w14:textId="3B85F866" w:rsidR="006D3BF1" w:rsidRPr="006D3BF1" w:rsidRDefault="006D3BF1" w:rsidP="00391E8E">
      <w:pPr>
        <w:pStyle w:val="Heading1"/>
        <w:keepNext/>
        <w:widowControl/>
        <w:numPr>
          <w:ilvl w:val="0"/>
          <w:numId w:val="40"/>
        </w:numPr>
      </w:pPr>
      <w:r w:rsidRPr="006D3BF1">
        <w:t xml:space="preserve">Business Case </w:t>
      </w:r>
      <w:r w:rsidR="008B69CA">
        <w:t>c</w:t>
      </w:r>
      <w:r w:rsidRPr="006D3BF1">
        <w:t xml:space="preserve">hapter </w:t>
      </w:r>
      <w:r w:rsidR="008B69CA">
        <w:t>d</w:t>
      </w:r>
      <w:r w:rsidRPr="006D3BF1">
        <w:t>evelopment</w:t>
      </w:r>
    </w:p>
    <w:p w14:paraId="5A52A856" w14:textId="77777777" w:rsidR="003A7110" w:rsidRPr="003A7110" w:rsidRDefault="003A7110" w:rsidP="00391E8E">
      <w:pPr>
        <w:pStyle w:val="BodyText"/>
        <w:keepNext/>
        <w:rPr>
          <w:rFonts w:ascii="Noto Sans" w:hAnsi="Noto Sans" w:cs="Noto Sans"/>
          <w:color w:val="auto"/>
          <w:lang w:eastAsia="en-AU"/>
        </w:rPr>
      </w:pPr>
      <w:r w:rsidRPr="003A7110">
        <w:rPr>
          <w:rFonts w:ascii="Noto Sans" w:hAnsi="Noto Sans" w:cs="Noto Sans"/>
          <w:color w:val="auto"/>
          <w:highlight w:val="cyan"/>
          <w:lang w:eastAsia="en-AU"/>
        </w:rPr>
        <w:t>[Drafting Note: This requirement is more likely to apply to Detailed Business Cases only. In the case of an Options Analysis the chapter requirements are different (see BCDF for a list of Options Analysis chapters). Please consider your requirements and delete this section if not required.]</w:t>
      </w:r>
      <w:r w:rsidRPr="003A7110">
        <w:rPr>
          <w:rFonts w:ascii="Noto Sans" w:hAnsi="Noto Sans" w:cs="Noto Sans"/>
          <w:color w:val="auto"/>
          <w:lang w:eastAsia="en-AU"/>
        </w:rPr>
        <w:t xml:space="preserve"> </w:t>
      </w:r>
    </w:p>
    <w:p w14:paraId="3010E0F5" w14:textId="189F9A2E" w:rsidR="003A7110" w:rsidRPr="003A7110" w:rsidRDefault="003A7110" w:rsidP="00391E8E">
      <w:pPr>
        <w:keepNext/>
        <w:rPr>
          <w:rFonts w:cs="Noto Sans"/>
        </w:rPr>
      </w:pPr>
      <w:r w:rsidRPr="003A7110">
        <w:rPr>
          <w:rFonts w:cs="Noto Sans"/>
          <w:shd w:val="clear" w:color="auto" w:fill="E6E6E6"/>
        </w:rPr>
        <w:fldChar w:fldCharType="begin"/>
      </w:r>
      <w:r w:rsidRPr="003A7110">
        <w:rPr>
          <w:rFonts w:cs="Noto Sans"/>
        </w:rPr>
        <w:instrText xml:space="preserve"> REF _Ref76118634 \h </w:instrText>
      </w:r>
      <w:r w:rsidRPr="003A7110">
        <w:rPr>
          <w:rFonts w:cs="Noto Sans"/>
          <w:shd w:val="clear" w:color="auto" w:fill="E6E6E6"/>
        </w:rPr>
        <w:instrText xml:space="preserve"> \* MERGEFORMAT </w:instrText>
      </w:r>
      <w:r w:rsidRPr="003A7110">
        <w:rPr>
          <w:rFonts w:cs="Noto Sans"/>
          <w:shd w:val="clear" w:color="auto" w:fill="E6E6E6"/>
        </w:rPr>
      </w:r>
      <w:r w:rsidRPr="003A7110">
        <w:rPr>
          <w:rFonts w:cs="Noto Sans"/>
          <w:shd w:val="clear" w:color="auto" w:fill="E6E6E6"/>
        </w:rPr>
        <w:fldChar w:fldCharType="separate"/>
      </w:r>
      <w:r w:rsidRPr="003A7110">
        <w:rPr>
          <w:rFonts w:cs="Noto Sans"/>
        </w:rPr>
        <w:t xml:space="preserve">Table </w:t>
      </w:r>
      <w:r w:rsidRPr="003A7110">
        <w:rPr>
          <w:rFonts w:cs="Noto Sans"/>
          <w:noProof/>
        </w:rPr>
        <w:t>2</w:t>
      </w:r>
      <w:r w:rsidRPr="003A7110">
        <w:rPr>
          <w:rFonts w:cs="Noto Sans"/>
          <w:shd w:val="clear" w:color="auto" w:fill="E6E6E6"/>
        </w:rPr>
        <w:fldChar w:fldCharType="end"/>
      </w:r>
      <w:r w:rsidRPr="003A7110">
        <w:rPr>
          <w:rFonts w:cs="Noto Sans"/>
        </w:rPr>
        <w:t xml:space="preserve"> outlines the anticipated chapters in the business case and the responsible authors. </w:t>
      </w:r>
    </w:p>
    <w:p w14:paraId="1292D832" w14:textId="77777777" w:rsidR="003A7110" w:rsidRPr="003A7110" w:rsidRDefault="003A7110" w:rsidP="00391E8E">
      <w:pPr>
        <w:keepNext/>
        <w:rPr>
          <w:rFonts w:cs="Noto Sans"/>
        </w:rPr>
      </w:pPr>
      <w:r w:rsidRPr="003A7110">
        <w:rPr>
          <w:rFonts w:cs="Noto Sans"/>
        </w:rPr>
        <w:t>The Business Case Management Services Director will oversee the integration of draft chapters from all specialist advisors to achieve a consistently styled and authored business case.</w:t>
      </w:r>
    </w:p>
    <w:p w14:paraId="267CAAB1" w14:textId="33DC47A9" w:rsidR="003A7110" w:rsidRPr="003A7110" w:rsidRDefault="003A7110" w:rsidP="00391E8E">
      <w:pPr>
        <w:pStyle w:val="Caption"/>
        <w:keepNext/>
        <w:rPr>
          <w:rFonts w:ascii="Noto Sans" w:hAnsi="Noto Sans" w:cs="Noto Sans"/>
          <w:color w:val="auto"/>
        </w:rPr>
      </w:pPr>
      <w:r w:rsidRPr="003A7110">
        <w:rPr>
          <w:rFonts w:ascii="Noto Sans" w:hAnsi="Noto Sans" w:cs="Noto Sans"/>
          <w:color w:val="auto"/>
        </w:rPr>
        <w:t xml:space="preserve">Table </w:t>
      </w:r>
      <w:r w:rsidRPr="003A7110">
        <w:rPr>
          <w:rFonts w:ascii="Noto Sans" w:hAnsi="Noto Sans" w:cs="Noto Sans"/>
          <w:color w:val="auto"/>
        </w:rPr>
        <w:fldChar w:fldCharType="begin"/>
      </w:r>
      <w:r w:rsidRPr="003A7110">
        <w:rPr>
          <w:rFonts w:ascii="Noto Sans" w:hAnsi="Noto Sans" w:cs="Noto Sans"/>
          <w:color w:val="auto"/>
        </w:rPr>
        <w:instrText xml:space="preserve"> SEQ Table \* ARABIC </w:instrText>
      </w:r>
      <w:r w:rsidRPr="003A7110">
        <w:rPr>
          <w:rFonts w:ascii="Noto Sans" w:hAnsi="Noto Sans" w:cs="Noto Sans"/>
          <w:color w:val="auto"/>
        </w:rPr>
        <w:fldChar w:fldCharType="separate"/>
      </w:r>
      <w:r w:rsidRPr="003A7110">
        <w:rPr>
          <w:rFonts w:ascii="Noto Sans" w:hAnsi="Noto Sans" w:cs="Noto Sans"/>
          <w:noProof/>
          <w:color w:val="auto"/>
        </w:rPr>
        <w:t>2</w:t>
      </w:r>
      <w:r w:rsidRPr="003A7110">
        <w:rPr>
          <w:rFonts w:ascii="Noto Sans" w:hAnsi="Noto Sans" w:cs="Noto Sans"/>
          <w:color w:val="auto"/>
        </w:rPr>
        <w:fldChar w:fldCharType="end"/>
      </w:r>
      <w:r w:rsidRPr="003A7110">
        <w:rPr>
          <w:rFonts w:ascii="Noto Sans" w:hAnsi="Noto Sans" w:cs="Noto Sans"/>
          <w:color w:val="auto"/>
        </w:rPr>
        <w:t xml:space="preserve">: Detailed Business Case </w:t>
      </w:r>
      <w:r w:rsidR="008B69CA">
        <w:rPr>
          <w:rFonts w:ascii="Noto Sans" w:hAnsi="Noto Sans" w:cs="Noto Sans"/>
          <w:color w:val="auto"/>
        </w:rPr>
        <w:t>c</w:t>
      </w:r>
      <w:r w:rsidRPr="003A7110">
        <w:rPr>
          <w:rFonts w:ascii="Noto Sans" w:hAnsi="Noto Sans" w:cs="Noto Sans"/>
          <w:color w:val="auto"/>
        </w:rPr>
        <w:t xml:space="preserve">hapters and </w:t>
      </w:r>
      <w:r w:rsidR="008B69CA">
        <w:rPr>
          <w:rFonts w:ascii="Noto Sans" w:hAnsi="Noto Sans" w:cs="Noto Sans"/>
          <w:color w:val="auto"/>
        </w:rPr>
        <w:t>a</w:t>
      </w:r>
      <w:r w:rsidRPr="003A7110">
        <w:rPr>
          <w:rFonts w:ascii="Noto Sans" w:hAnsi="Noto Sans" w:cs="Noto Sans"/>
          <w:color w:val="auto"/>
        </w:rPr>
        <w:t>uthors</w:t>
      </w:r>
    </w:p>
    <w:tbl>
      <w:tblPr>
        <w:tblStyle w:val="Table-QldBlue"/>
        <w:tblW w:w="4950" w:type="pct"/>
        <w:tblLayout w:type="fixed"/>
        <w:tblLook w:val="0620" w:firstRow="1" w:lastRow="0" w:firstColumn="0" w:lastColumn="0" w:noHBand="1" w:noVBand="1"/>
      </w:tblPr>
      <w:tblGrid>
        <w:gridCol w:w="846"/>
        <w:gridCol w:w="3333"/>
        <w:gridCol w:w="6196"/>
      </w:tblGrid>
      <w:tr w:rsidR="00A46A07" w14:paraId="419181AE" w14:textId="77777777" w:rsidTr="00A46A07">
        <w:trPr>
          <w:cnfStyle w:val="100000000000" w:firstRow="1" w:lastRow="0" w:firstColumn="0" w:lastColumn="0" w:oddVBand="0" w:evenVBand="0" w:oddHBand="0" w:evenHBand="0" w:firstRowFirstColumn="0" w:firstRowLastColumn="0" w:lastRowFirstColumn="0" w:lastRowLastColumn="0"/>
        </w:trPr>
        <w:tc>
          <w:tcPr>
            <w:tcW w:w="4179" w:type="dxa"/>
            <w:gridSpan w:val="2"/>
            <w:hideMark/>
          </w:tcPr>
          <w:p w14:paraId="673E80A5" w14:textId="208A07D2" w:rsidR="00A46A07" w:rsidRDefault="00A46A07" w:rsidP="00A46A07">
            <w:pPr>
              <w:keepNext/>
              <w:keepLines/>
              <w:spacing w:before="80"/>
              <w:ind w:left="113" w:right="113"/>
              <w:rPr>
                <w:caps/>
              </w:rPr>
            </w:pPr>
            <w:r>
              <w:rPr>
                <w:rFonts w:cs="Noto Sans"/>
              </w:rPr>
              <w:t>Chapter</w:t>
            </w:r>
          </w:p>
        </w:tc>
        <w:tc>
          <w:tcPr>
            <w:tcW w:w="6196" w:type="dxa"/>
            <w:hideMark/>
          </w:tcPr>
          <w:p w14:paraId="63DA1CD8" w14:textId="6A10065F" w:rsidR="00A46A07" w:rsidRDefault="00A46A07" w:rsidP="00A46A07">
            <w:pPr>
              <w:keepNext/>
              <w:keepLines/>
              <w:spacing w:before="80"/>
              <w:ind w:left="113" w:right="113"/>
              <w:rPr>
                <w:b w:val="0"/>
                <w:caps/>
              </w:rPr>
            </w:pPr>
            <w:r>
              <w:rPr>
                <w:rFonts w:cs="Noto Sans"/>
              </w:rPr>
              <w:t>Author</w:t>
            </w:r>
          </w:p>
        </w:tc>
      </w:tr>
      <w:tr w:rsidR="00545E9A" w14:paraId="670CC4D7" w14:textId="77777777" w:rsidTr="002B5451">
        <w:tc>
          <w:tcPr>
            <w:tcW w:w="846" w:type="dxa"/>
            <w:shd w:val="clear" w:color="auto" w:fill="E6E6E6"/>
          </w:tcPr>
          <w:p w14:paraId="0628C9AE" w14:textId="5F32E71F" w:rsidR="00545E9A" w:rsidRPr="008B69CA" w:rsidRDefault="00545E9A" w:rsidP="00545E9A">
            <w:pPr>
              <w:spacing w:before="60"/>
              <w:ind w:left="113" w:right="113"/>
              <w:rPr>
                <w:b/>
                <w:bCs/>
                <w:highlight w:val="yellow"/>
              </w:rPr>
            </w:pPr>
            <w:r w:rsidRPr="008B69CA">
              <w:rPr>
                <w:b/>
                <w:bCs/>
                <w:highlight w:val="yellow"/>
              </w:rPr>
              <w:t>-</w:t>
            </w:r>
          </w:p>
        </w:tc>
        <w:tc>
          <w:tcPr>
            <w:tcW w:w="3333" w:type="dxa"/>
          </w:tcPr>
          <w:p w14:paraId="65CDC70A" w14:textId="3ED98C7E" w:rsidR="00545E9A" w:rsidRPr="00A46A07" w:rsidRDefault="00545E9A" w:rsidP="00545E9A">
            <w:pPr>
              <w:spacing w:before="60"/>
              <w:ind w:left="113" w:right="113"/>
              <w:rPr>
                <w:highlight w:val="yellow"/>
              </w:rPr>
            </w:pPr>
            <w:r>
              <w:rPr>
                <w:highlight w:val="yellow"/>
              </w:rPr>
              <w:t>Executive Summary</w:t>
            </w:r>
          </w:p>
        </w:tc>
        <w:tc>
          <w:tcPr>
            <w:tcW w:w="6196" w:type="dxa"/>
          </w:tcPr>
          <w:p w14:paraId="2259B8A1" w14:textId="3AEF9DC2"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15D742BB" w14:textId="77777777" w:rsidTr="002B5451">
        <w:tc>
          <w:tcPr>
            <w:tcW w:w="846" w:type="dxa"/>
            <w:shd w:val="clear" w:color="auto" w:fill="E6E6E6"/>
          </w:tcPr>
          <w:p w14:paraId="6FE84977" w14:textId="1583E91B" w:rsidR="00545E9A" w:rsidRPr="008B69CA" w:rsidRDefault="00545E9A" w:rsidP="00545E9A">
            <w:pPr>
              <w:spacing w:before="60"/>
              <w:ind w:left="113" w:right="113"/>
              <w:rPr>
                <w:b/>
                <w:bCs/>
                <w:highlight w:val="yellow"/>
              </w:rPr>
            </w:pPr>
            <w:r w:rsidRPr="008B69CA">
              <w:rPr>
                <w:b/>
                <w:bCs/>
                <w:highlight w:val="yellow"/>
              </w:rPr>
              <w:t>1</w:t>
            </w:r>
          </w:p>
        </w:tc>
        <w:tc>
          <w:tcPr>
            <w:tcW w:w="3333" w:type="dxa"/>
          </w:tcPr>
          <w:p w14:paraId="3D574082" w14:textId="00926B2F" w:rsidR="00545E9A" w:rsidRPr="00A46A07" w:rsidRDefault="00545E9A" w:rsidP="00545E9A">
            <w:pPr>
              <w:spacing w:before="60"/>
              <w:ind w:left="113" w:right="113"/>
              <w:rPr>
                <w:highlight w:val="yellow"/>
              </w:rPr>
            </w:pPr>
            <w:r>
              <w:rPr>
                <w:highlight w:val="yellow"/>
              </w:rPr>
              <w:t>Proposal Background</w:t>
            </w:r>
          </w:p>
        </w:tc>
        <w:tc>
          <w:tcPr>
            <w:tcW w:w="6196" w:type="dxa"/>
          </w:tcPr>
          <w:p w14:paraId="575292D1" w14:textId="0C268A4C"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00E05A4C" w14:textId="77777777" w:rsidTr="002B5451">
        <w:tc>
          <w:tcPr>
            <w:tcW w:w="846" w:type="dxa"/>
            <w:shd w:val="clear" w:color="auto" w:fill="E6E6E6"/>
          </w:tcPr>
          <w:p w14:paraId="7E27BB80" w14:textId="3D943D22" w:rsidR="00545E9A" w:rsidRPr="008B69CA" w:rsidRDefault="00545E9A" w:rsidP="00545E9A">
            <w:pPr>
              <w:spacing w:before="60"/>
              <w:ind w:left="113" w:right="113"/>
              <w:rPr>
                <w:b/>
                <w:bCs/>
                <w:highlight w:val="yellow"/>
              </w:rPr>
            </w:pPr>
            <w:r w:rsidRPr="008B69CA">
              <w:rPr>
                <w:b/>
                <w:bCs/>
                <w:highlight w:val="yellow"/>
              </w:rPr>
              <w:t>2</w:t>
            </w:r>
          </w:p>
        </w:tc>
        <w:tc>
          <w:tcPr>
            <w:tcW w:w="3333" w:type="dxa"/>
          </w:tcPr>
          <w:p w14:paraId="555106D9" w14:textId="7AFA172E" w:rsidR="00545E9A" w:rsidRPr="00A46A07" w:rsidRDefault="00545E9A" w:rsidP="00545E9A">
            <w:pPr>
              <w:spacing w:before="60"/>
              <w:ind w:left="113" w:right="113"/>
              <w:rPr>
                <w:highlight w:val="yellow"/>
              </w:rPr>
            </w:pPr>
            <w:r>
              <w:rPr>
                <w:highlight w:val="yellow"/>
              </w:rPr>
              <w:t>Governance and Assurance</w:t>
            </w:r>
          </w:p>
        </w:tc>
        <w:tc>
          <w:tcPr>
            <w:tcW w:w="6196" w:type="dxa"/>
          </w:tcPr>
          <w:p w14:paraId="20809BA9" w14:textId="67582F5A"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363091BE" w14:textId="77777777" w:rsidTr="002B5451">
        <w:tc>
          <w:tcPr>
            <w:tcW w:w="846" w:type="dxa"/>
            <w:shd w:val="clear" w:color="auto" w:fill="E6E6E6"/>
          </w:tcPr>
          <w:p w14:paraId="39F4B60E" w14:textId="3D1D8269" w:rsidR="00545E9A" w:rsidRPr="008B69CA" w:rsidRDefault="00545E9A" w:rsidP="00545E9A">
            <w:pPr>
              <w:spacing w:before="60"/>
              <w:ind w:left="113" w:right="113"/>
              <w:rPr>
                <w:b/>
                <w:bCs/>
                <w:highlight w:val="yellow"/>
              </w:rPr>
            </w:pPr>
            <w:r w:rsidRPr="008B69CA">
              <w:rPr>
                <w:b/>
                <w:bCs/>
                <w:highlight w:val="yellow"/>
              </w:rPr>
              <w:t>3</w:t>
            </w:r>
          </w:p>
        </w:tc>
        <w:tc>
          <w:tcPr>
            <w:tcW w:w="3333" w:type="dxa"/>
          </w:tcPr>
          <w:p w14:paraId="7BF90383" w14:textId="3020D382" w:rsidR="00545E9A" w:rsidRPr="00A46A07" w:rsidRDefault="00545E9A" w:rsidP="00545E9A">
            <w:pPr>
              <w:spacing w:before="60"/>
              <w:ind w:left="113" w:right="113"/>
              <w:rPr>
                <w:highlight w:val="yellow"/>
              </w:rPr>
            </w:pPr>
            <w:r>
              <w:rPr>
                <w:highlight w:val="yellow"/>
              </w:rPr>
              <w:t>Service Need</w:t>
            </w:r>
          </w:p>
        </w:tc>
        <w:tc>
          <w:tcPr>
            <w:tcW w:w="6196" w:type="dxa"/>
          </w:tcPr>
          <w:p w14:paraId="1B08A863" w14:textId="765EE223"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01A2EED1" w14:textId="77777777" w:rsidTr="002B5451">
        <w:tc>
          <w:tcPr>
            <w:tcW w:w="846" w:type="dxa"/>
            <w:shd w:val="clear" w:color="auto" w:fill="E6E6E6"/>
          </w:tcPr>
          <w:p w14:paraId="0053ED36" w14:textId="31165698" w:rsidR="00545E9A" w:rsidRPr="008B69CA" w:rsidRDefault="00545E9A" w:rsidP="00545E9A">
            <w:pPr>
              <w:spacing w:before="60"/>
              <w:ind w:left="113" w:right="113"/>
              <w:rPr>
                <w:b/>
                <w:bCs/>
                <w:highlight w:val="yellow"/>
              </w:rPr>
            </w:pPr>
            <w:r w:rsidRPr="008B69CA">
              <w:rPr>
                <w:b/>
                <w:bCs/>
                <w:highlight w:val="yellow"/>
              </w:rPr>
              <w:t>4</w:t>
            </w:r>
          </w:p>
        </w:tc>
        <w:tc>
          <w:tcPr>
            <w:tcW w:w="3333" w:type="dxa"/>
          </w:tcPr>
          <w:p w14:paraId="2EBFD329" w14:textId="4104E50D" w:rsidR="00545E9A" w:rsidRPr="00A46A07" w:rsidRDefault="00545E9A" w:rsidP="00545E9A">
            <w:pPr>
              <w:spacing w:before="60"/>
              <w:ind w:left="113" w:right="113"/>
              <w:rPr>
                <w:highlight w:val="yellow"/>
              </w:rPr>
            </w:pPr>
            <w:r>
              <w:rPr>
                <w:highlight w:val="yellow"/>
              </w:rPr>
              <w:t>Strategic Consideration</w:t>
            </w:r>
          </w:p>
        </w:tc>
        <w:tc>
          <w:tcPr>
            <w:tcW w:w="6196" w:type="dxa"/>
          </w:tcPr>
          <w:p w14:paraId="10149B9F" w14:textId="73D409C6" w:rsidR="00545E9A" w:rsidRPr="00A46A07" w:rsidRDefault="00545E9A" w:rsidP="00545E9A">
            <w:pPr>
              <w:spacing w:before="60"/>
              <w:ind w:left="113" w:right="113"/>
              <w:rPr>
                <w:highlight w:val="yellow"/>
              </w:rPr>
            </w:pPr>
            <w:r>
              <w:rPr>
                <w:highlight w:val="yellow"/>
              </w:rPr>
              <w:t>Business Case Management Services s</w:t>
            </w:r>
          </w:p>
        </w:tc>
      </w:tr>
      <w:tr w:rsidR="00545E9A" w14:paraId="18637EBF" w14:textId="77777777" w:rsidTr="002B5451">
        <w:tc>
          <w:tcPr>
            <w:tcW w:w="846" w:type="dxa"/>
            <w:shd w:val="clear" w:color="auto" w:fill="E6E6E6"/>
          </w:tcPr>
          <w:p w14:paraId="62B08969" w14:textId="2887D9E8" w:rsidR="00545E9A" w:rsidRPr="008B69CA" w:rsidRDefault="00545E9A" w:rsidP="00545E9A">
            <w:pPr>
              <w:spacing w:before="60"/>
              <w:ind w:left="113" w:right="113"/>
              <w:rPr>
                <w:b/>
                <w:bCs/>
                <w:highlight w:val="yellow"/>
              </w:rPr>
            </w:pPr>
            <w:r w:rsidRPr="008B69CA">
              <w:rPr>
                <w:b/>
                <w:bCs/>
                <w:highlight w:val="yellow"/>
              </w:rPr>
              <w:t>5</w:t>
            </w:r>
          </w:p>
        </w:tc>
        <w:tc>
          <w:tcPr>
            <w:tcW w:w="3333" w:type="dxa"/>
          </w:tcPr>
          <w:p w14:paraId="299477E9" w14:textId="7EBF5F30" w:rsidR="00545E9A" w:rsidRPr="00A46A07" w:rsidRDefault="00545E9A" w:rsidP="00545E9A">
            <w:pPr>
              <w:spacing w:before="60"/>
              <w:ind w:left="113" w:right="113"/>
              <w:rPr>
                <w:highlight w:val="yellow"/>
              </w:rPr>
            </w:pPr>
            <w:r>
              <w:rPr>
                <w:highlight w:val="yellow"/>
              </w:rPr>
              <w:t>Risk</w:t>
            </w:r>
          </w:p>
        </w:tc>
        <w:tc>
          <w:tcPr>
            <w:tcW w:w="6196" w:type="dxa"/>
          </w:tcPr>
          <w:p w14:paraId="3FC8E0C3" w14:textId="0EB3A056"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34906329" w14:textId="77777777" w:rsidTr="002B5451">
        <w:tc>
          <w:tcPr>
            <w:tcW w:w="846" w:type="dxa"/>
            <w:shd w:val="clear" w:color="auto" w:fill="E6E6E6"/>
          </w:tcPr>
          <w:p w14:paraId="3C021A10" w14:textId="1C1ACC4D" w:rsidR="00545E9A" w:rsidRPr="008B69CA" w:rsidRDefault="00545E9A" w:rsidP="00545E9A">
            <w:pPr>
              <w:spacing w:before="60"/>
              <w:ind w:left="113" w:right="113"/>
              <w:rPr>
                <w:b/>
                <w:bCs/>
                <w:highlight w:val="yellow"/>
              </w:rPr>
            </w:pPr>
            <w:r w:rsidRPr="008B69CA">
              <w:rPr>
                <w:b/>
                <w:bCs/>
                <w:highlight w:val="yellow"/>
              </w:rPr>
              <w:t>6</w:t>
            </w:r>
          </w:p>
        </w:tc>
        <w:tc>
          <w:tcPr>
            <w:tcW w:w="3333" w:type="dxa"/>
          </w:tcPr>
          <w:p w14:paraId="37AEA5E3" w14:textId="4B1C5D45" w:rsidR="00545E9A" w:rsidRPr="00A46A07" w:rsidRDefault="00545E9A" w:rsidP="00545E9A">
            <w:pPr>
              <w:spacing w:before="60"/>
              <w:ind w:left="113" w:right="113"/>
              <w:rPr>
                <w:highlight w:val="yellow"/>
              </w:rPr>
            </w:pPr>
            <w:r>
              <w:rPr>
                <w:highlight w:val="yellow"/>
              </w:rPr>
              <w:t>Base Case</w:t>
            </w:r>
          </w:p>
        </w:tc>
        <w:tc>
          <w:tcPr>
            <w:tcW w:w="6196" w:type="dxa"/>
          </w:tcPr>
          <w:p w14:paraId="421ED9A5" w14:textId="1A32FBDB" w:rsidR="00545E9A" w:rsidRPr="00A46A07" w:rsidRDefault="00545E9A" w:rsidP="00545E9A">
            <w:pPr>
              <w:spacing w:before="60"/>
              <w:ind w:left="113" w:right="113"/>
              <w:rPr>
                <w:highlight w:val="yellow"/>
              </w:rPr>
            </w:pPr>
            <w:r>
              <w:rPr>
                <w:b/>
                <w:bCs/>
                <w:highlight w:val="yellow"/>
              </w:rPr>
              <w:t>Economics advisor</w:t>
            </w:r>
          </w:p>
        </w:tc>
      </w:tr>
      <w:tr w:rsidR="00545E9A" w14:paraId="70433960" w14:textId="77777777" w:rsidTr="002B5451">
        <w:tc>
          <w:tcPr>
            <w:tcW w:w="846" w:type="dxa"/>
            <w:shd w:val="clear" w:color="auto" w:fill="E6E6E6"/>
          </w:tcPr>
          <w:p w14:paraId="2238FC08" w14:textId="30F4C798" w:rsidR="00545E9A" w:rsidRPr="008B69CA" w:rsidRDefault="00545E9A" w:rsidP="00545E9A">
            <w:pPr>
              <w:spacing w:before="60"/>
              <w:ind w:left="113" w:right="113"/>
              <w:rPr>
                <w:b/>
                <w:bCs/>
                <w:highlight w:val="yellow"/>
              </w:rPr>
            </w:pPr>
            <w:r w:rsidRPr="008B69CA">
              <w:rPr>
                <w:b/>
                <w:bCs/>
                <w:highlight w:val="yellow"/>
              </w:rPr>
              <w:t>7</w:t>
            </w:r>
          </w:p>
        </w:tc>
        <w:tc>
          <w:tcPr>
            <w:tcW w:w="3333" w:type="dxa"/>
          </w:tcPr>
          <w:p w14:paraId="7F29741A" w14:textId="3999CD30" w:rsidR="00545E9A" w:rsidRPr="00A46A07" w:rsidRDefault="00545E9A" w:rsidP="00545E9A">
            <w:pPr>
              <w:spacing w:before="60"/>
              <w:ind w:left="113" w:right="113"/>
              <w:rPr>
                <w:highlight w:val="yellow"/>
              </w:rPr>
            </w:pPr>
            <w:r>
              <w:rPr>
                <w:highlight w:val="yellow"/>
              </w:rPr>
              <w:t>Reference Project</w:t>
            </w:r>
          </w:p>
        </w:tc>
        <w:tc>
          <w:tcPr>
            <w:tcW w:w="6196" w:type="dxa"/>
          </w:tcPr>
          <w:p w14:paraId="7458084C" w14:textId="5C618267" w:rsidR="00545E9A" w:rsidRPr="00A46A07" w:rsidRDefault="00545E9A" w:rsidP="00545E9A">
            <w:pPr>
              <w:spacing w:before="60"/>
              <w:ind w:left="113" w:right="113"/>
              <w:rPr>
                <w:highlight w:val="yellow"/>
              </w:rPr>
            </w:pPr>
            <w:r>
              <w:rPr>
                <w:highlight w:val="yellow"/>
              </w:rPr>
              <w:t xml:space="preserve">Technical advisor </w:t>
            </w:r>
          </w:p>
        </w:tc>
      </w:tr>
      <w:tr w:rsidR="00545E9A" w14:paraId="4FC9A8D5" w14:textId="77777777" w:rsidTr="002B5451">
        <w:tc>
          <w:tcPr>
            <w:tcW w:w="846" w:type="dxa"/>
            <w:shd w:val="clear" w:color="auto" w:fill="E6E6E6"/>
          </w:tcPr>
          <w:p w14:paraId="5DFD1C1F" w14:textId="23D48CB3" w:rsidR="00545E9A" w:rsidRPr="008B69CA" w:rsidRDefault="00545E9A" w:rsidP="00545E9A">
            <w:pPr>
              <w:spacing w:before="60"/>
              <w:ind w:left="113" w:right="113"/>
              <w:rPr>
                <w:b/>
                <w:bCs/>
                <w:highlight w:val="yellow"/>
              </w:rPr>
            </w:pPr>
            <w:r w:rsidRPr="008B69CA">
              <w:rPr>
                <w:b/>
                <w:bCs/>
                <w:highlight w:val="yellow"/>
              </w:rPr>
              <w:t>8</w:t>
            </w:r>
          </w:p>
        </w:tc>
        <w:tc>
          <w:tcPr>
            <w:tcW w:w="3333" w:type="dxa"/>
          </w:tcPr>
          <w:p w14:paraId="522CC207" w14:textId="2C267C5B" w:rsidR="00545E9A" w:rsidRPr="00A46A07" w:rsidRDefault="00545E9A" w:rsidP="00545E9A">
            <w:pPr>
              <w:spacing w:before="60"/>
              <w:ind w:left="113" w:right="113"/>
              <w:rPr>
                <w:highlight w:val="yellow"/>
              </w:rPr>
            </w:pPr>
            <w:r>
              <w:rPr>
                <w:highlight w:val="yellow"/>
              </w:rPr>
              <w:t>Legal &amp; Regulatory</w:t>
            </w:r>
          </w:p>
        </w:tc>
        <w:tc>
          <w:tcPr>
            <w:tcW w:w="6196" w:type="dxa"/>
          </w:tcPr>
          <w:p w14:paraId="1A1C6E8C" w14:textId="5B7D73EB" w:rsidR="00545E9A" w:rsidRPr="00A46A07" w:rsidRDefault="00545E9A" w:rsidP="00545E9A">
            <w:pPr>
              <w:spacing w:before="60"/>
              <w:ind w:left="113" w:right="113"/>
              <w:rPr>
                <w:highlight w:val="yellow"/>
              </w:rPr>
            </w:pPr>
            <w:r>
              <w:rPr>
                <w:highlight w:val="yellow"/>
              </w:rPr>
              <w:t>Legal Advisor</w:t>
            </w:r>
          </w:p>
        </w:tc>
      </w:tr>
      <w:tr w:rsidR="00545E9A" w14:paraId="38848D0D" w14:textId="77777777" w:rsidTr="002B5451">
        <w:tc>
          <w:tcPr>
            <w:tcW w:w="846" w:type="dxa"/>
            <w:shd w:val="clear" w:color="auto" w:fill="E6E6E6"/>
          </w:tcPr>
          <w:p w14:paraId="065EC129" w14:textId="76D4D56F" w:rsidR="00545E9A" w:rsidRPr="008B69CA" w:rsidRDefault="00545E9A" w:rsidP="00545E9A">
            <w:pPr>
              <w:spacing w:before="60"/>
              <w:ind w:left="113" w:right="113"/>
              <w:rPr>
                <w:b/>
                <w:bCs/>
                <w:highlight w:val="yellow"/>
              </w:rPr>
            </w:pPr>
            <w:r w:rsidRPr="008B69CA">
              <w:rPr>
                <w:b/>
                <w:bCs/>
                <w:highlight w:val="yellow"/>
              </w:rPr>
              <w:t>9</w:t>
            </w:r>
          </w:p>
        </w:tc>
        <w:tc>
          <w:tcPr>
            <w:tcW w:w="3333" w:type="dxa"/>
          </w:tcPr>
          <w:p w14:paraId="7C24E3D5" w14:textId="5E0D0613" w:rsidR="00545E9A" w:rsidRPr="00A46A07" w:rsidRDefault="00545E9A" w:rsidP="00545E9A">
            <w:pPr>
              <w:spacing w:before="60"/>
              <w:ind w:left="113" w:right="113"/>
              <w:rPr>
                <w:highlight w:val="yellow"/>
              </w:rPr>
            </w:pPr>
            <w:r>
              <w:rPr>
                <w:highlight w:val="yellow"/>
              </w:rPr>
              <w:t>Public Interest Considerations</w:t>
            </w:r>
          </w:p>
        </w:tc>
        <w:tc>
          <w:tcPr>
            <w:tcW w:w="6196" w:type="dxa"/>
          </w:tcPr>
          <w:p w14:paraId="2E456D72" w14:textId="34AEDF65" w:rsidR="00545E9A" w:rsidRPr="00A46A07" w:rsidRDefault="00545E9A" w:rsidP="00545E9A">
            <w:pPr>
              <w:spacing w:before="60"/>
              <w:ind w:left="113" w:right="113"/>
              <w:rPr>
                <w:highlight w:val="yellow"/>
              </w:rPr>
            </w:pPr>
            <w:r>
              <w:rPr>
                <w:highlight w:val="yellow"/>
              </w:rPr>
              <w:t>Social Impact advisor</w:t>
            </w:r>
          </w:p>
        </w:tc>
      </w:tr>
      <w:tr w:rsidR="00545E9A" w14:paraId="002F8A62" w14:textId="77777777" w:rsidTr="002B5451">
        <w:tc>
          <w:tcPr>
            <w:tcW w:w="846" w:type="dxa"/>
            <w:shd w:val="clear" w:color="auto" w:fill="E6E6E6"/>
          </w:tcPr>
          <w:p w14:paraId="5023EF02" w14:textId="33BCED06" w:rsidR="00545E9A" w:rsidRPr="008B69CA" w:rsidRDefault="00545E9A" w:rsidP="00545E9A">
            <w:pPr>
              <w:spacing w:before="60"/>
              <w:ind w:left="113" w:right="113"/>
              <w:rPr>
                <w:b/>
                <w:bCs/>
                <w:highlight w:val="yellow"/>
              </w:rPr>
            </w:pPr>
            <w:r w:rsidRPr="008B69CA">
              <w:rPr>
                <w:b/>
                <w:bCs/>
                <w:highlight w:val="yellow"/>
              </w:rPr>
              <w:t>10</w:t>
            </w:r>
          </w:p>
        </w:tc>
        <w:tc>
          <w:tcPr>
            <w:tcW w:w="3333" w:type="dxa"/>
          </w:tcPr>
          <w:p w14:paraId="0D94FDEA" w14:textId="71DDD605" w:rsidR="00545E9A" w:rsidRPr="00A46A07" w:rsidRDefault="00545E9A" w:rsidP="00545E9A">
            <w:pPr>
              <w:spacing w:before="60"/>
              <w:ind w:left="113" w:right="113"/>
              <w:rPr>
                <w:highlight w:val="yellow"/>
              </w:rPr>
            </w:pPr>
            <w:r>
              <w:rPr>
                <w:highlight w:val="yellow"/>
              </w:rPr>
              <w:t>Sustainability Assessment</w:t>
            </w:r>
          </w:p>
        </w:tc>
        <w:tc>
          <w:tcPr>
            <w:tcW w:w="6196" w:type="dxa"/>
          </w:tcPr>
          <w:p w14:paraId="27DDB9D9" w14:textId="66686BA9" w:rsidR="00545E9A" w:rsidRPr="00A46A07" w:rsidRDefault="00545E9A" w:rsidP="00545E9A">
            <w:pPr>
              <w:spacing w:before="60"/>
              <w:ind w:left="113" w:right="113"/>
              <w:rPr>
                <w:highlight w:val="yellow"/>
              </w:rPr>
            </w:pPr>
            <w:r>
              <w:rPr>
                <w:highlight w:val="yellow"/>
              </w:rPr>
              <w:t>Sustainability advisor</w:t>
            </w:r>
          </w:p>
        </w:tc>
      </w:tr>
      <w:tr w:rsidR="00545E9A" w14:paraId="2355A789" w14:textId="77777777" w:rsidTr="002B5451">
        <w:tc>
          <w:tcPr>
            <w:tcW w:w="846" w:type="dxa"/>
            <w:shd w:val="clear" w:color="auto" w:fill="E6E6E6"/>
          </w:tcPr>
          <w:p w14:paraId="3ADC8F31" w14:textId="4EF71753" w:rsidR="00545E9A" w:rsidRPr="008B69CA" w:rsidRDefault="00545E9A" w:rsidP="00545E9A">
            <w:pPr>
              <w:spacing w:before="60"/>
              <w:ind w:left="113" w:right="113"/>
              <w:rPr>
                <w:b/>
                <w:bCs/>
                <w:highlight w:val="yellow"/>
              </w:rPr>
            </w:pPr>
            <w:r w:rsidRPr="008B69CA">
              <w:rPr>
                <w:b/>
                <w:bCs/>
                <w:highlight w:val="yellow"/>
              </w:rPr>
              <w:t>11</w:t>
            </w:r>
          </w:p>
        </w:tc>
        <w:tc>
          <w:tcPr>
            <w:tcW w:w="3333" w:type="dxa"/>
          </w:tcPr>
          <w:p w14:paraId="3A6E307B" w14:textId="78469853" w:rsidR="00545E9A" w:rsidRPr="00A46A07" w:rsidRDefault="00545E9A" w:rsidP="00545E9A">
            <w:pPr>
              <w:spacing w:before="60"/>
              <w:ind w:left="113" w:right="113"/>
              <w:rPr>
                <w:highlight w:val="yellow"/>
              </w:rPr>
            </w:pPr>
            <w:r>
              <w:rPr>
                <w:highlight w:val="yellow"/>
              </w:rPr>
              <w:t>Social Impact Evaluation</w:t>
            </w:r>
          </w:p>
        </w:tc>
        <w:tc>
          <w:tcPr>
            <w:tcW w:w="6196" w:type="dxa"/>
          </w:tcPr>
          <w:p w14:paraId="3046B334" w14:textId="474EABCD" w:rsidR="00545E9A" w:rsidRPr="00A46A07" w:rsidRDefault="00545E9A" w:rsidP="00545E9A">
            <w:pPr>
              <w:spacing w:before="60"/>
              <w:ind w:left="113" w:right="113"/>
              <w:rPr>
                <w:highlight w:val="yellow"/>
              </w:rPr>
            </w:pPr>
            <w:r>
              <w:rPr>
                <w:highlight w:val="yellow"/>
              </w:rPr>
              <w:t>Social Impact advisor</w:t>
            </w:r>
          </w:p>
        </w:tc>
      </w:tr>
      <w:tr w:rsidR="00545E9A" w14:paraId="5B0EA2B3" w14:textId="77777777" w:rsidTr="002B5451">
        <w:tc>
          <w:tcPr>
            <w:tcW w:w="846" w:type="dxa"/>
            <w:shd w:val="clear" w:color="auto" w:fill="E6E6E6"/>
          </w:tcPr>
          <w:p w14:paraId="2808FDD9" w14:textId="3021B6DC" w:rsidR="00545E9A" w:rsidRPr="008B69CA" w:rsidRDefault="00545E9A" w:rsidP="00545E9A">
            <w:pPr>
              <w:spacing w:before="60"/>
              <w:ind w:left="113" w:right="113"/>
              <w:rPr>
                <w:b/>
                <w:bCs/>
                <w:highlight w:val="yellow"/>
              </w:rPr>
            </w:pPr>
            <w:r w:rsidRPr="008B69CA">
              <w:rPr>
                <w:b/>
                <w:bCs/>
                <w:highlight w:val="yellow"/>
              </w:rPr>
              <w:t>12</w:t>
            </w:r>
          </w:p>
        </w:tc>
        <w:tc>
          <w:tcPr>
            <w:tcW w:w="3333" w:type="dxa"/>
          </w:tcPr>
          <w:p w14:paraId="7BFF47D1" w14:textId="1870D22B" w:rsidR="00545E9A" w:rsidRPr="00A46A07" w:rsidRDefault="00545E9A" w:rsidP="00545E9A">
            <w:pPr>
              <w:spacing w:before="60"/>
              <w:ind w:left="113" w:right="113"/>
              <w:rPr>
                <w:highlight w:val="yellow"/>
              </w:rPr>
            </w:pPr>
            <w:r>
              <w:rPr>
                <w:highlight w:val="yellow"/>
              </w:rPr>
              <w:t>Environmental Assessment</w:t>
            </w:r>
          </w:p>
        </w:tc>
        <w:tc>
          <w:tcPr>
            <w:tcW w:w="6196" w:type="dxa"/>
          </w:tcPr>
          <w:p w14:paraId="0B7322E7" w14:textId="3B3B7099" w:rsidR="00545E9A" w:rsidRPr="00A46A07" w:rsidRDefault="00545E9A" w:rsidP="00545E9A">
            <w:pPr>
              <w:spacing w:before="60"/>
              <w:ind w:left="113" w:right="113"/>
              <w:rPr>
                <w:highlight w:val="yellow"/>
              </w:rPr>
            </w:pPr>
            <w:r>
              <w:rPr>
                <w:highlight w:val="yellow"/>
              </w:rPr>
              <w:t>Environmental advisor or Technical advisor</w:t>
            </w:r>
          </w:p>
        </w:tc>
      </w:tr>
      <w:tr w:rsidR="00545E9A" w14:paraId="74824859" w14:textId="77777777" w:rsidTr="002B5451">
        <w:tc>
          <w:tcPr>
            <w:tcW w:w="846" w:type="dxa"/>
            <w:shd w:val="clear" w:color="auto" w:fill="E6E6E6"/>
          </w:tcPr>
          <w:p w14:paraId="5B84A25D" w14:textId="725B612A" w:rsidR="00545E9A" w:rsidRPr="008B69CA" w:rsidRDefault="00545E9A" w:rsidP="00545E9A">
            <w:pPr>
              <w:spacing w:before="60"/>
              <w:ind w:left="113" w:right="113"/>
              <w:rPr>
                <w:b/>
                <w:bCs/>
                <w:highlight w:val="yellow"/>
              </w:rPr>
            </w:pPr>
            <w:r w:rsidRPr="008B69CA">
              <w:rPr>
                <w:b/>
                <w:bCs/>
                <w:highlight w:val="yellow"/>
              </w:rPr>
              <w:t>13</w:t>
            </w:r>
          </w:p>
        </w:tc>
        <w:tc>
          <w:tcPr>
            <w:tcW w:w="3333" w:type="dxa"/>
          </w:tcPr>
          <w:p w14:paraId="0A55B4DC" w14:textId="36AB8251" w:rsidR="00545E9A" w:rsidRPr="00A46A07" w:rsidRDefault="00545E9A" w:rsidP="00545E9A">
            <w:pPr>
              <w:spacing w:before="60"/>
              <w:ind w:left="113" w:right="113"/>
              <w:rPr>
                <w:highlight w:val="yellow"/>
              </w:rPr>
            </w:pPr>
            <w:r>
              <w:rPr>
                <w:highlight w:val="yellow"/>
              </w:rPr>
              <w:t>Economic Analysis</w:t>
            </w:r>
          </w:p>
        </w:tc>
        <w:tc>
          <w:tcPr>
            <w:tcW w:w="6196" w:type="dxa"/>
          </w:tcPr>
          <w:p w14:paraId="1508250E" w14:textId="6CB33337" w:rsidR="00545E9A" w:rsidRPr="00A46A07" w:rsidRDefault="00545E9A" w:rsidP="00545E9A">
            <w:pPr>
              <w:spacing w:before="60"/>
              <w:ind w:left="113" w:right="113"/>
              <w:rPr>
                <w:highlight w:val="yellow"/>
              </w:rPr>
            </w:pPr>
            <w:r>
              <w:rPr>
                <w:b/>
                <w:bCs/>
                <w:highlight w:val="yellow"/>
              </w:rPr>
              <w:t xml:space="preserve">Economics advisor </w:t>
            </w:r>
          </w:p>
        </w:tc>
      </w:tr>
      <w:tr w:rsidR="00545E9A" w14:paraId="36737A2E" w14:textId="77777777" w:rsidTr="002B5451">
        <w:tc>
          <w:tcPr>
            <w:tcW w:w="846" w:type="dxa"/>
            <w:shd w:val="clear" w:color="auto" w:fill="E6E6E6"/>
          </w:tcPr>
          <w:p w14:paraId="451E7C5D" w14:textId="31C0C45C" w:rsidR="00545E9A" w:rsidRPr="008B69CA" w:rsidRDefault="00545E9A" w:rsidP="00545E9A">
            <w:pPr>
              <w:spacing w:before="60"/>
              <w:ind w:left="113" w:right="113"/>
              <w:rPr>
                <w:b/>
                <w:bCs/>
                <w:highlight w:val="yellow"/>
              </w:rPr>
            </w:pPr>
            <w:r w:rsidRPr="008B69CA">
              <w:rPr>
                <w:b/>
                <w:bCs/>
                <w:highlight w:val="yellow"/>
              </w:rPr>
              <w:t>14</w:t>
            </w:r>
          </w:p>
        </w:tc>
        <w:tc>
          <w:tcPr>
            <w:tcW w:w="3333" w:type="dxa"/>
          </w:tcPr>
          <w:p w14:paraId="3D95C358" w14:textId="4B39CF2B" w:rsidR="00545E9A" w:rsidRPr="00A46A07" w:rsidRDefault="00545E9A" w:rsidP="00545E9A">
            <w:pPr>
              <w:spacing w:before="60"/>
              <w:ind w:left="113" w:right="113"/>
              <w:rPr>
                <w:highlight w:val="yellow"/>
              </w:rPr>
            </w:pPr>
            <w:r>
              <w:rPr>
                <w:highlight w:val="yellow"/>
              </w:rPr>
              <w:t>Financial and Commercial</w:t>
            </w:r>
          </w:p>
        </w:tc>
        <w:tc>
          <w:tcPr>
            <w:tcW w:w="6196" w:type="dxa"/>
          </w:tcPr>
          <w:p w14:paraId="3573CC5A" w14:textId="03CD84FC" w:rsidR="00545E9A" w:rsidRPr="00A46A07" w:rsidRDefault="00545E9A" w:rsidP="00545E9A">
            <w:pPr>
              <w:spacing w:before="60"/>
              <w:ind w:left="113" w:right="113"/>
              <w:rPr>
                <w:highlight w:val="yellow"/>
              </w:rPr>
            </w:pPr>
            <w:r>
              <w:rPr>
                <w:highlight w:val="yellow"/>
              </w:rPr>
              <w:t xml:space="preserve">Financial-Commercial advisor </w:t>
            </w:r>
          </w:p>
        </w:tc>
      </w:tr>
      <w:tr w:rsidR="00545E9A" w14:paraId="195FBF30" w14:textId="77777777" w:rsidTr="002B5451">
        <w:tc>
          <w:tcPr>
            <w:tcW w:w="846" w:type="dxa"/>
            <w:shd w:val="clear" w:color="auto" w:fill="E6E6E6"/>
          </w:tcPr>
          <w:p w14:paraId="0722F641" w14:textId="7E735B49" w:rsidR="00545E9A" w:rsidRPr="008B69CA" w:rsidRDefault="00545E9A" w:rsidP="00545E9A">
            <w:pPr>
              <w:spacing w:before="60"/>
              <w:ind w:left="113" w:right="113"/>
              <w:rPr>
                <w:b/>
                <w:bCs/>
                <w:highlight w:val="yellow"/>
              </w:rPr>
            </w:pPr>
            <w:r w:rsidRPr="008B69CA">
              <w:rPr>
                <w:b/>
                <w:bCs/>
                <w:highlight w:val="yellow"/>
              </w:rPr>
              <w:t>15</w:t>
            </w:r>
          </w:p>
        </w:tc>
        <w:tc>
          <w:tcPr>
            <w:tcW w:w="3333" w:type="dxa"/>
          </w:tcPr>
          <w:p w14:paraId="634DD049" w14:textId="2A81F203" w:rsidR="00545E9A" w:rsidRPr="00A46A07" w:rsidRDefault="00545E9A" w:rsidP="00545E9A">
            <w:pPr>
              <w:spacing w:before="60"/>
              <w:ind w:left="113" w:right="113"/>
              <w:rPr>
                <w:highlight w:val="yellow"/>
              </w:rPr>
            </w:pPr>
            <w:r>
              <w:rPr>
                <w:highlight w:val="yellow"/>
              </w:rPr>
              <w:t>Affordability Analysis</w:t>
            </w:r>
          </w:p>
        </w:tc>
        <w:tc>
          <w:tcPr>
            <w:tcW w:w="6196" w:type="dxa"/>
          </w:tcPr>
          <w:p w14:paraId="3B3C74F5" w14:textId="562E258B" w:rsidR="00545E9A" w:rsidRPr="00A46A07" w:rsidRDefault="00545E9A" w:rsidP="00545E9A">
            <w:pPr>
              <w:spacing w:before="60"/>
              <w:ind w:left="113" w:right="113"/>
              <w:rPr>
                <w:highlight w:val="yellow"/>
              </w:rPr>
            </w:pPr>
            <w:r>
              <w:rPr>
                <w:highlight w:val="yellow"/>
              </w:rPr>
              <w:t xml:space="preserve">Financial-Commercial advisor </w:t>
            </w:r>
          </w:p>
        </w:tc>
      </w:tr>
      <w:tr w:rsidR="00545E9A" w14:paraId="32EDF3F7" w14:textId="77777777" w:rsidTr="002B5451">
        <w:tc>
          <w:tcPr>
            <w:tcW w:w="846" w:type="dxa"/>
            <w:shd w:val="clear" w:color="auto" w:fill="E6E6E6"/>
          </w:tcPr>
          <w:p w14:paraId="0936424C" w14:textId="43633823" w:rsidR="00545E9A" w:rsidRPr="008B69CA" w:rsidRDefault="00545E9A" w:rsidP="00545E9A">
            <w:pPr>
              <w:spacing w:before="60"/>
              <w:ind w:left="113" w:right="113"/>
              <w:rPr>
                <w:b/>
                <w:bCs/>
                <w:highlight w:val="yellow"/>
              </w:rPr>
            </w:pPr>
            <w:r w:rsidRPr="008B69CA">
              <w:rPr>
                <w:b/>
                <w:bCs/>
                <w:highlight w:val="yellow"/>
              </w:rPr>
              <w:t>16</w:t>
            </w:r>
          </w:p>
        </w:tc>
        <w:tc>
          <w:tcPr>
            <w:tcW w:w="3333" w:type="dxa"/>
          </w:tcPr>
          <w:p w14:paraId="019A1762" w14:textId="506D6D1B" w:rsidR="00545E9A" w:rsidRPr="00A46A07" w:rsidRDefault="00545E9A" w:rsidP="00545E9A">
            <w:pPr>
              <w:spacing w:before="60"/>
              <w:ind w:left="113" w:right="113"/>
              <w:rPr>
                <w:highlight w:val="yellow"/>
              </w:rPr>
            </w:pPr>
            <w:r>
              <w:rPr>
                <w:highlight w:val="yellow"/>
              </w:rPr>
              <w:t>Appraisal Summary Table</w:t>
            </w:r>
          </w:p>
        </w:tc>
        <w:tc>
          <w:tcPr>
            <w:tcW w:w="6196" w:type="dxa"/>
          </w:tcPr>
          <w:p w14:paraId="0F7FBFCE" w14:textId="10FF8F36"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0744074E" w14:textId="77777777" w:rsidTr="002B5451">
        <w:tc>
          <w:tcPr>
            <w:tcW w:w="846" w:type="dxa"/>
            <w:shd w:val="clear" w:color="auto" w:fill="E6E6E6"/>
          </w:tcPr>
          <w:p w14:paraId="6DB51D90" w14:textId="3725BB65" w:rsidR="00545E9A" w:rsidRPr="008B69CA" w:rsidRDefault="00545E9A" w:rsidP="00545E9A">
            <w:pPr>
              <w:spacing w:before="60"/>
              <w:ind w:left="113" w:right="113"/>
              <w:rPr>
                <w:b/>
                <w:bCs/>
                <w:highlight w:val="yellow"/>
              </w:rPr>
            </w:pPr>
            <w:r w:rsidRPr="008B69CA">
              <w:rPr>
                <w:b/>
                <w:bCs/>
                <w:highlight w:val="yellow"/>
              </w:rPr>
              <w:t>17</w:t>
            </w:r>
          </w:p>
        </w:tc>
        <w:tc>
          <w:tcPr>
            <w:tcW w:w="3333" w:type="dxa"/>
          </w:tcPr>
          <w:p w14:paraId="583C02CD" w14:textId="3D92F50C" w:rsidR="00545E9A" w:rsidRPr="00A46A07" w:rsidRDefault="00545E9A" w:rsidP="00545E9A">
            <w:pPr>
              <w:spacing w:before="60"/>
              <w:ind w:left="113" w:right="113"/>
              <w:rPr>
                <w:highlight w:val="yellow"/>
              </w:rPr>
            </w:pPr>
            <w:r>
              <w:rPr>
                <w:highlight w:val="yellow"/>
              </w:rPr>
              <w:t>Market Considerations</w:t>
            </w:r>
          </w:p>
        </w:tc>
        <w:tc>
          <w:tcPr>
            <w:tcW w:w="6196" w:type="dxa"/>
          </w:tcPr>
          <w:p w14:paraId="114460D8" w14:textId="49CFA1A7" w:rsidR="00545E9A" w:rsidRPr="00A46A07" w:rsidRDefault="00545E9A" w:rsidP="00545E9A">
            <w:pPr>
              <w:spacing w:before="60"/>
              <w:ind w:left="113" w:right="113"/>
              <w:rPr>
                <w:highlight w:val="yellow"/>
              </w:rPr>
            </w:pPr>
            <w:r>
              <w:rPr>
                <w:highlight w:val="yellow"/>
              </w:rPr>
              <w:t xml:space="preserve">Market Sounding and Delivery Model Advisor </w:t>
            </w:r>
          </w:p>
        </w:tc>
      </w:tr>
      <w:tr w:rsidR="00545E9A" w14:paraId="2D74F76F" w14:textId="77777777" w:rsidTr="002B5451">
        <w:tc>
          <w:tcPr>
            <w:tcW w:w="846" w:type="dxa"/>
            <w:shd w:val="clear" w:color="auto" w:fill="E6E6E6"/>
          </w:tcPr>
          <w:p w14:paraId="57D8DDBA" w14:textId="3D796AC5" w:rsidR="00545E9A" w:rsidRPr="008B69CA" w:rsidRDefault="00545E9A" w:rsidP="00545E9A">
            <w:pPr>
              <w:spacing w:before="60"/>
              <w:ind w:left="113" w:right="113"/>
              <w:rPr>
                <w:b/>
                <w:bCs/>
                <w:highlight w:val="yellow"/>
              </w:rPr>
            </w:pPr>
            <w:r w:rsidRPr="008B69CA">
              <w:rPr>
                <w:b/>
                <w:bCs/>
                <w:highlight w:val="yellow"/>
              </w:rPr>
              <w:t>18</w:t>
            </w:r>
          </w:p>
        </w:tc>
        <w:tc>
          <w:tcPr>
            <w:tcW w:w="3333" w:type="dxa"/>
          </w:tcPr>
          <w:p w14:paraId="35BF10B9" w14:textId="7601DF01" w:rsidR="00545E9A" w:rsidRPr="00A46A07" w:rsidRDefault="00545E9A" w:rsidP="00545E9A">
            <w:pPr>
              <w:spacing w:before="60"/>
              <w:ind w:left="113" w:right="113"/>
              <w:rPr>
                <w:highlight w:val="yellow"/>
              </w:rPr>
            </w:pPr>
            <w:r>
              <w:rPr>
                <w:highlight w:val="yellow"/>
              </w:rPr>
              <w:t>Delivery Model Analysis</w:t>
            </w:r>
          </w:p>
        </w:tc>
        <w:tc>
          <w:tcPr>
            <w:tcW w:w="6196" w:type="dxa"/>
          </w:tcPr>
          <w:p w14:paraId="7DF14F1D" w14:textId="40D52898" w:rsidR="00545E9A" w:rsidRPr="00A46A07" w:rsidRDefault="00545E9A" w:rsidP="00545E9A">
            <w:pPr>
              <w:spacing w:before="60"/>
              <w:ind w:left="113" w:right="113"/>
              <w:rPr>
                <w:highlight w:val="yellow"/>
              </w:rPr>
            </w:pPr>
            <w:r>
              <w:rPr>
                <w:highlight w:val="yellow"/>
              </w:rPr>
              <w:t>Market Sounding and Delivery Mode Advisor</w:t>
            </w:r>
          </w:p>
        </w:tc>
      </w:tr>
      <w:tr w:rsidR="00545E9A" w14:paraId="5E7DB1BE" w14:textId="77777777" w:rsidTr="002B5451">
        <w:tc>
          <w:tcPr>
            <w:tcW w:w="846" w:type="dxa"/>
            <w:shd w:val="clear" w:color="auto" w:fill="E6E6E6"/>
          </w:tcPr>
          <w:p w14:paraId="7B452660" w14:textId="4C83132E" w:rsidR="00545E9A" w:rsidRPr="008B69CA" w:rsidRDefault="00545E9A" w:rsidP="00545E9A">
            <w:pPr>
              <w:spacing w:before="60"/>
              <w:ind w:left="113" w:right="113"/>
              <w:rPr>
                <w:b/>
                <w:bCs/>
                <w:highlight w:val="yellow"/>
              </w:rPr>
            </w:pPr>
            <w:r w:rsidRPr="008B69CA">
              <w:rPr>
                <w:b/>
                <w:bCs/>
                <w:highlight w:val="yellow"/>
              </w:rPr>
              <w:t>19</w:t>
            </w:r>
          </w:p>
        </w:tc>
        <w:tc>
          <w:tcPr>
            <w:tcW w:w="3333" w:type="dxa"/>
          </w:tcPr>
          <w:p w14:paraId="26DE34E7" w14:textId="5B839BE2" w:rsidR="00545E9A" w:rsidRPr="00A46A07" w:rsidRDefault="00545E9A" w:rsidP="00545E9A">
            <w:pPr>
              <w:spacing w:before="60"/>
              <w:ind w:left="113" w:right="113"/>
              <w:rPr>
                <w:highlight w:val="yellow"/>
              </w:rPr>
            </w:pPr>
            <w:r>
              <w:rPr>
                <w:highlight w:val="yellow"/>
              </w:rPr>
              <w:t>Public Sector Comparator</w:t>
            </w:r>
          </w:p>
        </w:tc>
        <w:tc>
          <w:tcPr>
            <w:tcW w:w="6196" w:type="dxa"/>
          </w:tcPr>
          <w:p w14:paraId="35A0377E" w14:textId="63001493" w:rsidR="00545E9A" w:rsidRPr="00A46A07" w:rsidRDefault="00545E9A" w:rsidP="00545E9A">
            <w:pPr>
              <w:spacing w:before="60"/>
              <w:ind w:left="113" w:right="113"/>
              <w:rPr>
                <w:highlight w:val="yellow"/>
              </w:rPr>
            </w:pPr>
            <w:r>
              <w:rPr>
                <w:highlight w:val="yellow"/>
              </w:rPr>
              <w:t xml:space="preserve">Financial-Commercial advisor </w:t>
            </w:r>
          </w:p>
        </w:tc>
      </w:tr>
      <w:tr w:rsidR="00545E9A" w14:paraId="2C2048F8" w14:textId="77777777" w:rsidTr="00A46A07">
        <w:tc>
          <w:tcPr>
            <w:tcW w:w="846" w:type="dxa"/>
            <w:shd w:val="clear" w:color="auto" w:fill="E6E6E6"/>
          </w:tcPr>
          <w:p w14:paraId="1BDB8603" w14:textId="152245B0" w:rsidR="00545E9A" w:rsidRPr="008B69CA" w:rsidRDefault="00545E9A" w:rsidP="00545E9A">
            <w:pPr>
              <w:spacing w:before="60"/>
              <w:ind w:left="113" w:right="113"/>
              <w:rPr>
                <w:b/>
                <w:bCs/>
                <w:highlight w:val="yellow"/>
              </w:rPr>
            </w:pPr>
            <w:r w:rsidRPr="008B69CA">
              <w:rPr>
                <w:b/>
                <w:bCs/>
                <w:highlight w:val="yellow"/>
              </w:rPr>
              <w:t>20</w:t>
            </w:r>
          </w:p>
        </w:tc>
        <w:tc>
          <w:tcPr>
            <w:tcW w:w="3333" w:type="dxa"/>
          </w:tcPr>
          <w:p w14:paraId="4FB0E845" w14:textId="5ED83532" w:rsidR="00545E9A" w:rsidRPr="00A46A07" w:rsidRDefault="00545E9A" w:rsidP="00545E9A">
            <w:pPr>
              <w:spacing w:before="60"/>
              <w:ind w:left="113" w:right="113"/>
              <w:rPr>
                <w:highlight w:val="yellow"/>
              </w:rPr>
            </w:pPr>
            <w:r>
              <w:rPr>
                <w:highlight w:val="yellow"/>
              </w:rPr>
              <w:t>Implementation Plan</w:t>
            </w:r>
          </w:p>
        </w:tc>
        <w:tc>
          <w:tcPr>
            <w:tcW w:w="6196" w:type="dxa"/>
          </w:tcPr>
          <w:p w14:paraId="50CB8E56" w14:textId="277DAB36"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56D853BE" w14:textId="77777777" w:rsidTr="00A46A07">
        <w:tc>
          <w:tcPr>
            <w:tcW w:w="846" w:type="dxa"/>
            <w:shd w:val="clear" w:color="auto" w:fill="E6E6E6"/>
          </w:tcPr>
          <w:p w14:paraId="3561B762" w14:textId="078DF7ED" w:rsidR="00545E9A" w:rsidRPr="008B69CA" w:rsidRDefault="00BD31CA" w:rsidP="00545E9A">
            <w:pPr>
              <w:spacing w:before="60"/>
              <w:ind w:left="113" w:right="113"/>
              <w:rPr>
                <w:b/>
                <w:bCs/>
                <w:highlight w:val="yellow"/>
              </w:rPr>
            </w:pPr>
            <w:r w:rsidRPr="008B69CA">
              <w:rPr>
                <w:b/>
                <w:bCs/>
                <w:highlight w:val="yellow"/>
              </w:rPr>
              <w:t>-</w:t>
            </w:r>
          </w:p>
        </w:tc>
        <w:tc>
          <w:tcPr>
            <w:tcW w:w="3333" w:type="dxa"/>
          </w:tcPr>
          <w:p w14:paraId="00C4F336" w14:textId="1B1E0D9D" w:rsidR="00545E9A" w:rsidRPr="00A46A07" w:rsidRDefault="00545E9A" w:rsidP="00545E9A">
            <w:pPr>
              <w:spacing w:before="60"/>
              <w:ind w:left="113" w:right="113"/>
              <w:rPr>
                <w:highlight w:val="yellow"/>
              </w:rPr>
            </w:pPr>
            <w:r>
              <w:rPr>
                <w:highlight w:val="yellow"/>
              </w:rPr>
              <w:t xml:space="preserve">Conclusions </w:t>
            </w:r>
          </w:p>
        </w:tc>
        <w:tc>
          <w:tcPr>
            <w:tcW w:w="6196" w:type="dxa"/>
          </w:tcPr>
          <w:p w14:paraId="1EB31278" w14:textId="6AFCEF16"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1C269DDD" w14:textId="77777777" w:rsidTr="00A46A07">
        <w:tc>
          <w:tcPr>
            <w:tcW w:w="846" w:type="dxa"/>
            <w:shd w:val="clear" w:color="auto" w:fill="E6E6E6"/>
          </w:tcPr>
          <w:p w14:paraId="6BEF3266" w14:textId="6C6CE23D" w:rsidR="00545E9A" w:rsidRPr="008B69CA" w:rsidRDefault="00BD31CA" w:rsidP="00545E9A">
            <w:pPr>
              <w:spacing w:before="60"/>
              <w:ind w:left="113" w:right="113"/>
              <w:rPr>
                <w:b/>
                <w:bCs/>
                <w:highlight w:val="yellow"/>
              </w:rPr>
            </w:pPr>
            <w:r w:rsidRPr="008B69CA">
              <w:rPr>
                <w:b/>
                <w:bCs/>
                <w:highlight w:val="yellow"/>
              </w:rPr>
              <w:t>-</w:t>
            </w:r>
          </w:p>
        </w:tc>
        <w:tc>
          <w:tcPr>
            <w:tcW w:w="3333" w:type="dxa"/>
          </w:tcPr>
          <w:p w14:paraId="526D7714" w14:textId="046D21E5" w:rsidR="00545E9A" w:rsidRPr="00A46A07" w:rsidRDefault="00545E9A" w:rsidP="00545E9A">
            <w:pPr>
              <w:spacing w:before="60"/>
              <w:ind w:left="113" w:right="113"/>
              <w:rPr>
                <w:highlight w:val="yellow"/>
              </w:rPr>
            </w:pPr>
            <w:r>
              <w:rPr>
                <w:highlight w:val="yellow"/>
              </w:rPr>
              <w:t>Recommendations</w:t>
            </w:r>
          </w:p>
        </w:tc>
        <w:tc>
          <w:tcPr>
            <w:tcW w:w="6196" w:type="dxa"/>
          </w:tcPr>
          <w:p w14:paraId="4C7E1634" w14:textId="69BA0E41" w:rsidR="00545E9A" w:rsidRPr="00A46A07" w:rsidRDefault="00545E9A" w:rsidP="00545E9A">
            <w:pPr>
              <w:spacing w:before="60"/>
              <w:ind w:left="113" w:right="113"/>
              <w:rPr>
                <w:highlight w:val="yellow"/>
              </w:rPr>
            </w:pPr>
            <w:r>
              <w:rPr>
                <w:highlight w:val="yellow"/>
              </w:rPr>
              <w:t xml:space="preserve">Business Case Management Services </w:t>
            </w:r>
          </w:p>
        </w:tc>
      </w:tr>
      <w:tr w:rsidR="00545E9A" w14:paraId="604510E0" w14:textId="77777777" w:rsidTr="00A46A07">
        <w:tc>
          <w:tcPr>
            <w:tcW w:w="846" w:type="dxa"/>
            <w:shd w:val="clear" w:color="auto" w:fill="E6E6E6"/>
          </w:tcPr>
          <w:p w14:paraId="12B0103C" w14:textId="28301F45" w:rsidR="00545E9A" w:rsidRPr="008B69CA" w:rsidRDefault="00BD31CA" w:rsidP="00545E9A">
            <w:pPr>
              <w:spacing w:before="60"/>
              <w:ind w:left="113" w:right="113"/>
              <w:rPr>
                <w:b/>
                <w:bCs/>
                <w:highlight w:val="yellow"/>
              </w:rPr>
            </w:pPr>
            <w:r w:rsidRPr="008B69CA">
              <w:rPr>
                <w:b/>
                <w:bCs/>
                <w:highlight w:val="yellow"/>
              </w:rPr>
              <w:t>-</w:t>
            </w:r>
          </w:p>
        </w:tc>
        <w:tc>
          <w:tcPr>
            <w:tcW w:w="3333" w:type="dxa"/>
          </w:tcPr>
          <w:p w14:paraId="076B95CF" w14:textId="21C1B911" w:rsidR="00545E9A" w:rsidRPr="00A46A07" w:rsidRDefault="00545E9A" w:rsidP="00545E9A">
            <w:pPr>
              <w:spacing w:before="60"/>
              <w:ind w:left="113" w:right="113"/>
              <w:rPr>
                <w:highlight w:val="yellow"/>
              </w:rPr>
            </w:pPr>
            <w:r>
              <w:rPr>
                <w:highlight w:val="yellow"/>
              </w:rPr>
              <w:t>References</w:t>
            </w:r>
          </w:p>
        </w:tc>
        <w:tc>
          <w:tcPr>
            <w:tcW w:w="6196" w:type="dxa"/>
          </w:tcPr>
          <w:p w14:paraId="455EC8AB" w14:textId="1FE598C5" w:rsidR="00545E9A" w:rsidRPr="00A46A07" w:rsidRDefault="00545E9A" w:rsidP="00545E9A">
            <w:pPr>
              <w:spacing w:before="60"/>
              <w:ind w:left="113" w:right="113"/>
              <w:rPr>
                <w:highlight w:val="yellow"/>
              </w:rPr>
            </w:pPr>
            <w:r>
              <w:rPr>
                <w:highlight w:val="yellow"/>
              </w:rPr>
              <w:t xml:space="preserve">Business Case Management Services </w:t>
            </w:r>
          </w:p>
        </w:tc>
      </w:tr>
    </w:tbl>
    <w:p w14:paraId="2E3C67E7" w14:textId="5236AEC5" w:rsidR="00A5751A" w:rsidRDefault="00044204" w:rsidP="00391E8E">
      <w:pPr>
        <w:pStyle w:val="Heading2"/>
        <w:numPr>
          <w:ilvl w:val="1"/>
          <w:numId w:val="40"/>
        </w:numPr>
      </w:pPr>
      <w:r>
        <w:t>&lt;&lt;</w:t>
      </w:r>
      <w:r w:rsidR="00A20107">
        <w:t xml:space="preserve"> </w:t>
      </w:r>
      <w:r w:rsidR="00A20107" w:rsidRPr="00044204">
        <w:rPr>
          <w:highlight w:val="yellow"/>
        </w:rPr>
        <w:t>Style Manual</w:t>
      </w:r>
      <w:r>
        <w:t>&gt;&gt;</w:t>
      </w:r>
    </w:p>
    <w:p w14:paraId="42CC20AD" w14:textId="09DD285F" w:rsidR="00044204" w:rsidRDefault="00044204" w:rsidP="002710E9">
      <w:bookmarkStart w:id="1" w:name="_Ref76118634"/>
      <w:r w:rsidRPr="00044204">
        <w:t xml:space="preserve">The Economics Advisor must ensure that any business case chapters, are written in accordance with the </w:t>
      </w:r>
      <w:r w:rsidRPr="00044204">
        <w:rPr>
          <w:highlight w:val="yellow"/>
        </w:rPr>
        <w:t>&lt;&lt;Agency Name Style Manual&gt;&gt;</w:t>
      </w:r>
      <w:r w:rsidRPr="00044204">
        <w:t xml:space="preserve"> (to be provided upon contract award).</w:t>
      </w:r>
    </w:p>
    <w:bookmarkEnd w:id="1"/>
    <w:p w14:paraId="689FCBB1" w14:textId="367456E5" w:rsidR="003C632B" w:rsidRDefault="00521234" w:rsidP="00391E8E">
      <w:pPr>
        <w:pStyle w:val="Heading1"/>
        <w:numPr>
          <w:ilvl w:val="0"/>
          <w:numId w:val="40"/>
        </w:numPr>
      </w:pPr>
      <w:r>
        <w:t>Out of Scope</w:t>
      </w:r>
    </w:p>
    <w:p w14:paraId="66F9B409" w14:textId="77777777" w:rsidR="002B029B" w:rsidRPr="002B029B" w:rsidRDefault="002B029B" w:rsidP="002B029B">
      <w:pPr>
        <w:pStyle w:val="BodyText"/>
        <w:rPr>
          <w:rFonts w:ascii="Noto Sans" w:hAnsi="Noto Sans" w:cs="Noto Sans"/>
          <w:color w:val="auto"/>
          <w:lang w:eastAsia="en-AU"/>
        </w:rPr>
      </w:pPr>
      <w:r w:rsidRPr="002B029B">
        <w:rPr>
          <w:rFonts w:ascii="Noto Sans" w:hAnsi="Noto Sans" w:cs="Noto Sans"/>
          <w:color w:val="auto"/>
          <w:highlight w:val="cyan"/>
          <w:lang w:eastAsia="en-AU"/>
        </w:rPr>
        <w:t>Delete this section if not applicable: High level summary only</w:t>
      </w:r>
      <w:r w:rsidRPr="002B029B">
        <w:rPr>
          <w:rFonts w:ascii="Noto Sans" w:hAnsi="Noto Sans" w:cs="Noto Sans"/>
          <w:color w:val="auto"/>
          <w:lang w:eastAsia="en-AU"/>
        </w:rPr>
        <w:t>. The following work has been completed or is soon to be completed and is excluded from the scope of work for this engagement, subject to any qualifications noted in the key activities and deliverables above:</w:t>
      </w:r>
    </w:p>
    <w:p w14:paraId="147CB156" w14:textId="77777777" w:rsidR="002B029B" w:rsidRPr="002B029B" w:rsidRDefault="002B029B" w:rsidP="002B029B">
      <w:pPr>
        <w:pStyle w:val="ListBullet"/>
        <w:numPr>
          <w:ilvl w:val="0"/>
          <w:numId w:val="38"/>
        </w:numPr>
        <w:rPr>
          <w:rFonts w:ascii="Noto Sans" w:hAnsi="Noto Sans" w:cs="Noto Sans"/>
          <w:color w:val="auto"/>
          <w:lang w:eastAsia="en-AU"/>
        </w:rPr>
      </w:pPr>
      <w:r w:rsidRPr="002B029B">
        <w:rPr>
          <w:rFonts w:ascii="Noto Sans" w:hAnsi="Noto Sans" w:cs="Noto Sans"/>
          <w:color w:val="auto"/>
          <w:lang w:eastAsia="en-AU"/>
        </w:rPr>
        <w:t xml:space="preserve">Wider economic analysis </w:t>
      </w:r>
    </w:p>
    <w:p w14:paraId="1937FBB0" w14:textId="199ADF5D" w:rsidR="00B26E91" w:rsidRPr="00044204" w:rsidRDefault="002B029B" w:rsidP="00B26E91">
      <w:pPr>
        <w:pStyle w:val="ListBullet"/>
        <w:numPr>
          <w:ilvl w:val="0"/>
          <w:numId w:val="38"/>
        </w:numPr>
        <w:rPr>
          <w:rFonts w:ascii="Noto Sans" w:hAnsi="Noto Sans" w:cs="Noto Sans"/>
          <w:color w:val="auto"/>
          <w:lang w:eastAsia="en-AU"/>
        </w:rPr>
      </w:pPr>
      <w:r w:rsidRPr="002B029B">
        <w:rPr>
          <w:rFonts w:ascii="Noto Sans" w:hAnsi="Noto Sans" w:cs="Noto Sans"/>
          <w:color w:val="auto"/>
          <w:lang w:eastAsia="en-AU"/>
        </w:rPr>
        <w:t xml:space="preserve">Reference project selection. </w:t>
      </w:r>
    </w:p>
    <w:p w14:paraId="4A70C931" w14:textId="710A099C" w:rsidR="00521234" w:rsidRPr="00521234" w:rsidRDefault="00B26E91" w:rsidP="00391E8E">
      <w:pPr>
        <w:pStyle w:val="Heading1"/>
        <w:numPr>
          <w:ilvl w:val="0"/>
          <w:numId w:val="40"/>
        </w:numPr>
      </w:pPr>
      <w:r>
        <w:t xml:space="preserve">Reporting </w:t>
      </w:r>
      <w:r w:rsidR="008B69CA">
        <w:t>r</w:t>
      </w:r>
      <w:r>
        <w:t>equirements</w:t>
      </w:r>
    </w:p>
    <w:p w14:paraId="1DAF7D56" w14:textId="77777777" w:rsidR="005B60BD" w:rsidRPr="005B60BD" w:rsidRDefault="005B60BD" w:rsidP="005B60BD">
      <w:pPr>
        <w:pStyle w:val="BodyText"/>
        <w:rPr>
          <w:rFonts w:ascii="Noto Sans" w:hAnsi="Noto Sans" w:cs="Noto Sans"/>
          <w:color w:val="auto"/>
          <w:lang w:eastAsia="en-AU"/>
        </w:rPr>
      </w:pPr>
      <w:r w:rsidRPr="005B60BD">
        <w:rPr>
          <w:rFonts w:ascii="Noto Sans" w:hAnsi="Noto Sans" w:cs="Noto Sans"/>
          <w:color w:val="auto"/>
          <w:lang w:eastAsia="en-AU"/>
        </w:rPr>
        <w:t>The successful Advisor will report directly to a nominated contact (confirmed on contract award) for the business case and will work under the direction of the Business Case Director or their delegate, as required.</w:t>
      </w:r>
    </w:p>
    <w:p w14:paraId="70681B10" w14:textId="77777777" w:rsidR="005B60BD" w:rsidRPr="005B60BD" w:rsidRDefault="005B60BD" w:rsidP="005B60BD">
      <w:pPr>
        <w:pStyle w:val="BodyText"/>
        <w:rPr>
          <w:rFonts w:ascii="Noto Sans" w:hAnsi="Noto Sans" w:cs="Noto Sans"/>
          <w:color w:val="auto"/>
          <w:lang w:eastAsia="en-AU"/>
        </w:rPr>
      </w:pPr>
      <w:r w:rsidRPr="005B60BD">
        <w:rPr>
          <w:rFonts w:ascii="Noto Sans" w:hAnsi="Noto Sans" w:cs="Noto Sans"/>
          <w:color w:val="auto"/>
          <w:lang w:eastAsia="en-AU"/>
        </w:rPr>
        <w:t>Decisions, including the scope, make-up of analytical components, and their proposed evaluation is to be formally documented and mutually agreed to with the nominated contact, and formally communicated, preferably through electronic mail.</w:t>
      </w:r>
    </w:p>
    <w:p w14:paraId="64E3384F" w14:textId="77777777" w:rsidR="005B60BD" w:rsidRPr="005B60BD" w:rsidRDefault="005B60BD" w:rsidP="005B60BD">
      <w:pPr>
        <w:pStyle w:val="BodyText"/>
        <w:rPr>
          <w:rFonts w:ascii="Noto Sans" w:hAnsi="Noto Sans" w:cs="Noto Sans"/>
          <w:color w:val="auto"/>
          <w:lang w:eastAsia="en-AU"/>
        </w:rPr>
      </w:pPr>
      <w:r w:rsidRPr="005B60BD">
        <w:rPr>
          <w:rFonts w:ascii="Noto Sans" w:hAnsi="Noto Sans" w:cs="Noto Sans"/>
          <w:color w:val="auto"/>
          <w:lang w:eastAsia="en-AU"/>
        </w:rPr>
        <w:t>The following reporting requirements are mandatory:</w:t>
      </w:r>
    </w:p>
    <w:p w14:paraId="7BF42682" w14:textId="77777777" w:rsidR="005B60BD" w:rsidRPr="005B60BD" w:rsidRDefault="005B60BD" w:rsidP="005B60BD">
      <w:pPr>
        <w:pStyle w:val="ListBullet"/>
        <w:numPr>
          <w:ilvl w:val="0"/>
          <w:numId w:val="39"/>
        </w:numPr>
        <w:rPr>
          <w:rFonts w:ascii="Noto Sans" w:hAnsi="Noto Sans" w:cs="Noto Sans"/>
          <w:color w:val="auto"/>
          <w:lang w:eastAsia="en-AU"/>
        </w:rPr>
      </w:pPr>
      <w:r w:rsidRPr="005B60BD">
        <w:rPr>
          <w:rFonts w:ascii="Noto Sans" w:hAnsi="Noto Sans" w:cs="Noto Sans"/>
          <w:color w:val="auto"/>
          <w:lang w:eastAsia="en-AU"/>
        </w:rPr>
        <w:t>Participation/leadership in periodic working group meetings.</w:t>
      </w:r>
    </w:p>
    <w:p w14:paraId="60763413" w14:textId="77777777" w:rsidR="005B60BD" w:rsidRPr="005B60BD" w:rsidRDefault="005B60BD" w:rsidP="005B60BD">
      <w:pPr>
        <w:pStyle w:val="ListBullet"/>
        <w:numPr>
          <w:ilvl w:val="0"/>
          <w:numId w:val="39"/>
        </w:numPr>
        <w:rPr>
          <w:rFonts w:ascii="Noto Sans" w:hAnsi="Noto Sans" w:cs="Noto Sans"/>
          <w:color w:val="auto"/>
          <w:lang w:eastAsia="en-AU"/>
        </w:rPr>
      </w:pPr>
      <w:r w:rsidRPr="005B60BD">
        <w:rPr>
          <w:rFonts w:ascii="Noto Sans" w:hAnsi="Noto Sans" w:cs="Noto Sans"/>
          <w:color w:val="auto"/>
          <w:lang w:eastAsia="en-AU"/>
        </w:rPr>
        <w:t>Provide input to the Monthly Project Milestone Reports, if required (prepared by the Business Case Management Services Advisor with inputs from all workstream Advisors).</w:t>
      </w:r>
    </w:p>
    <w:p w14:paraId="2DEF914B" w14:textId="0FFB63DB" w:rsidR="003C632B" w:rsidRPr="003C632B" w:rsidRDefault="00D7762E" w:rsidP="00391E8E">
      <w:pPr>
        <w:pStyle w:val="Heading1"/>
        <w:keepNext/>
        <w:widowControl/>
        <w:numPr>
          <w:ilvl w:val="0"/>
          <w:numId w:val="40"/>
        </w:numPr>
      </w:pPr>
      <w:r>
        <w:t>Timeframes</w:t>
      </w:r>
    </w:p>
    <w:p w14:paraId="3308C4A4" w14:textId="1883C5B3" w:rsidR="00604A59" w:rsidRDefault="000A648F" w:rsidP="00391E8E">
      <w:pPr>
        <w:keepNext/>
        <w:rPr>
          <w:rFonts w:ascii="Arial" w:eastAsiaTheme="minorHAnsi" w:hAnsi="Arial"/>
        </w:rPr>
      </w:pPr>
      <w:r>
        <w:rPr>
          <w:highlight w:val="cyan"/>
        </w:rPr>
        <w:t>[</w:t>
      </w:r>
      <w:r w:rsidR="00604A59">
        <w:rPr>
          <w:highlight w:val="cyan"/>
        </w:rPr>
        <w:t>Drafting note: Consideration needs to be given to the high-level timeframe requirements for your business case that would assist suppliers in understanding how to resource this role. Below are suggested milestones and you must update this list of milestones to be fit-for-purpose and aligned to your own business case program– as a minimum the “phase” end dates are required. Provide enough information to help with a response but don’t be overly prescriptive. If no date is known use months, however greater clarity will help respondents.]</w:t>
      </w:r>
    </w:p>
    <w:p w14:paraId="726C9DF8" w14:textId="77777777" w:rsidR="00604A59" w:rsidRDefault="00604A59" w:rsidP="00391E8E">
      <w:pPr>
        <w:keepNext/>
      </w:pPr>
      <w:r>
        <w:rPr>
          <w:color w:val="2B579A"/>
          <w:shd w:val="clear" w:color="auto" w:fill="E6E6E6"/>
        </w:rPr>
        <w:fldChar w:fldCharType="begin"/>
      </w:r>
      <w:r>
        <w:instrText xml:space="preserve"> REF _Ref76390715 \h </w:instrText>
      </w:r>
      <w:r>
        <w:rPr>
          <w:color w:val="2B579A"/>
          <w:shd w:val="clear" w:color="auto" w:fill="E6E6E6"/>
        </w:rPr>
      </w:r>
      <w:r>
        <w:rPr>
          <w:color w:val="2B579A"/>
          <w:shd w:val="clear" w:color="auto" w:fill="E6E6E6"/>
        </w:rPr>
        <w:fldChar w:fldCharType="separate"/>
      </w:r>
      <w:r>
        <w:t xml:space="preserve">Table </w:t>
      </w:r>
      <w:r>
        <w:rPr>
          <w:noProof/>
        </w:rPr>
        <w:t>3</w:t>
      </w:r>
      <w:r>
        <w:rPr>
          <w:color w:val="2B579A"/>
          <w:shd w:val="clear" w:color="auto" w:fill="E6E6E6"/>
        </w:rPr>
        <w:fldChar w:fldCharType="end"/>
      </w:r>
      <w:r>
        <w:t xml:space="preserve"> outlines the key milestones currently anticipated for the development of the detailed business case.</w:t>
      </w:r>
    </w:p>
    <w:p w14:paraId="6D0A0AEC" w14:textId="35B83F25" w:rsidR="0024081A" w:rsidRPr="00C51AF4" w:rsidRDefault="00604A59" w:rsidP="00391E8E">
      <w:pPr>
        <w:keepNext/>
        <w:rPr>
          <w:b/>
          <w:bCs/>
        </w:rPr>
      </w:pPr>
      <w:bookmarkStart w:id="2" w:name="_Ref76390715"/>
      <w:r w:rsidRPr="00C51AF4">
        <w:rPr>
          <w:b/>
          <w:bCs/>
        </w:rPr>
        <w:t xml:space="preserve">Table </w:t>
      </w:r>
      <w:r w:rsidRPr="00C51AF4">
        <w:rPr>
          <w:b/>
          <w:bCs/>
        </w:rPr>
        <w:fldChar w:fldCharType="begin"/>
      </w:r>
      <w:r w:rsidRPr="00C51AF4">
        <w:rPr>
          <w:b/>
          <w:bCs/>
        </w:rPr>
        <w:instrText>SEQ Table \* ARABIC</w:instrText>
      </w:r>
      <w:r w:rsidRPr="00C51AF4">
        <w:rPr>
          <w:b/>
          <w:bCs/>
        </w:rPr>
        <w:fldChar w:fldCharType="separate"/>
      </w:r>
      <w:r w:rsidRPr="00C51AF4">
        <w:rPr>
          <w:b/>
          <w:bCs/>
          <w:noProof/>
        </w:rPr>
        <w:t>3</w:t>
      </w:r>
      <w:r w:rsidRPr="00C51AF4">
        <w:rPr>
          <w:b/>
          <w:bCs/>
        </w:rPr>
        <w:fldChar w:fldCharType="end"/>
      </w:r>
      <w:bookmarkEnd w:id="2"/>
      <w:r w:rsidRPr="00C51AF4">
        <w:rPr>
          <w:b/>
          <w:bCs/>
        </w:rPr>
        <w:t xml:space="preserve">: Business Case </w:t>
      </w:r>
      <w:r w:rsidR="008B69CA">
        <w:rPr>
          <w:b/>
          <w:bCs/>
        </w:rPr>
        <w:t>d</w:t>
      </w:r>
      <w:r w:rsidRPr="00C51AF4">
        <w:rPr>
          <w:b/>
          <w:bCs/>
        </w:rPr>
        <w:t xml:space="preserve">evelopment </w:t>
      </w:r>
      <w:r w:rsidR="008B69CA">
        <w:rPr>
          <w:b/>
          <w:bCs/>
        </w:rPr>
        <w:t>t</w:t>
      </w:r>
      <w:r w:rsidRPr="00C51AF4">
        <w:rPr>
          <w:b/>
          <w:bCs/>
        </w:rPr>
        <w:t>imeframes</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443020">
        <w:trPr>
          <w:cnfStyle w:val="100000000000" w:firstRow="1" w:lastRow="0" w:firstColumn="0" w:lastColumn="0" w:oddVBand="0" w:evenVBand="0" w:oddHBand="0" w:evenHBand="0" w:firstRowFirstColumn="0" w:firstRowLastColumn="0" w:lastRowFirstColumn="0" w:lastRowLastColumn="0"/>
          <w:trHeight w:val="14"/>
        </w:trPr>
        <w:tc>
          <w:tcPr>
            <w:tcW w:w="5239" w:type="dxa"/>
            <w:hideMark/>
          </w:tcPr>
          <w:p w14:paraId="3551FB4B" w14:textId="77777777" w:rsidR="0024081A" w:rsidRPr="0024081A" w:rsidRDefault="0024081A" w:rsidP="0024081A">
            <w:r w:rsidRPr="0024081A">
              <w:t>Activity/Phase</w:t>
            </w:r>
          </w:p>
        </w:tc>
        <w:tc>
          <w:tcPr>
            <w:tcW w:w="5241" w:type="dxa"/>
            <w:hideMark/>
          </w:tcPr>
          <w:p w14:paraId="252233F4" w14:textId="5CEE91FF" w:rsidR="0024081A" w:rsidRPr="0024081A" w:rsidRDefault="00EF1D19" w:rsidP="0024081A">
            <w:r>
              <w:t xml:space="preserve">Suggested </w:t>
            </w:r>
            <w:r w:rsidR="008B69CA">
              <w:t>t</w:t>
            </w:r>
            <w:r>
              <w:t>imeframes</w:t>
            </w:r>
            <w:r w:rsidR="0024081A" w:rsidRPr="0024081A">
              <w:t xml:space="preserve"> </w:t>
            </w:r>
          </w:p>
        </w:tc>
      </w:tr>
      <w:tr w:rsidR="0024081A" w:rsidRPr="0024081A" w14:paraId="5536C95C" w14:textId="77777777" w:rsidTr="00443020">
        <w:tc>
          <w:tcPr>
            <w:tcW w:w="5239" w:type="dxa"/>
            <w:shd w:val="clear" w:color="auto" w:fill="E7E6E6" w:themeFill="background2"/>
            <w:hideMark/>
          </w:tcPr>
          <w:p w14:paraId="4555B89B" w14:textId="77777777" w:rsidR="0024081A" w:rsidRPr="00443020" w:rsidRDefault="0024081A" w:rsidP="0024081A">
            <w:pPr>
              <w:rPr>
                <w:b/>
                <w:bCs/>
              </w:rPr>
            </w:pPr>
            <w:r w:rsidRPr="00443020">
              <w:rPr>
                <w:b/>
                <w:bCs/>
              </w:rPr>
              <w:t>Initiation complete</w:t>
            </w:r>
          </w:p>
        </w:tc>
        <w:tc>
          <w:tcPr>
            <w:tcW w:w="5241" w:type="dxa"/>
          </w:tcPr>
          <w:p w14:paraId="0497F8F7" w14:textId="77777777" w:rsidR="0024081A" w:rsidRPr="0024081A" w:rsidRDefault="0024081A" w:rsidP="0024081A"/>
        </w:tc>
      </w:tr>
      <w:tr w:rsidR="0024081A" w:rsidRPr="0024081A" w14:paraId="158F3FD3" w14:textId="77777777" w:rsidTr="00443020">
        <w:tc>
          <w:tcPr>
            <w:tcW w:w="5239" w:type="dxa"/>
            <w:shd w:val="clear" w:color="auto" w:fill="E7E6E6" w:themeFill="background2"/>
          </w:tcPr>
          <w:p w14:paraId="31D7C004" w14:textId="39A64762" w:rsidR="0024081A" w:rsidRPr="00443020" w:rsidRDefault="00EE0536" w:rsidP="0024081A">
            <w:pPr>
              <w:rPr>
                <w:b/>
                <w:bCs/>
                <w:highlight w:val="yellow"/>
              </w:rPr>
            </w:pPr>
            <w:r w:rsidRPr="00443020">
              <w:rPr>
                <w:b/>
                <w:bCs/>
                <w:highlight w:val="yellow"/>
              </w:rPr>
              <w:t>Milestone 1</w:t>
            </w:r>
          </w:p>
        </w:tc>
        <w:tc>
          <w:tcPr>
            <w:tcW w:w="5241" w:type="dxa"/>
          </w:tcPr>
          <w:p w14:paraId="3CEE1B04" w14:textId="77777777" w:rsidR="0024081A" w:rsidRPr="0024081A" w:rsidRDefault="0024081A" w:rsidP="0024081A"/>
        </w:tc>
      </w:tr>
      <w:tr w:rsidR="0024081A" w:rsidRPr="0024081A" w14:paraId="68BEC85F" w14:textId="77777777" w:rsidTr="00443020">
        <w:tc>
          <w:tcPr>
            <w:tcW w:w="5239" w:type="dxa"/>
            <w:shd w:val="clear" w:color="auto" w:fill="E7E6E6" w:themeFill="background2"/>
          </w:tcPr>
          <w:p w14:paraId="33902D30" w14:textId="6BE0B5CF" w:rsidR="0024081A" w:rsidRPr="00443020" w:rsidRDefault="00EE0536" w:rsidP="0024081A">
            <w:pPr>
              <w:rPr>
                <w:b/>
                <w:bCs/>
                <w:highlight w:val="yellow"/>
              </w:rPr>
            </w:pPr>
            <w:r w:rsidRPr="00443020">
              <w:rPr>
                <w:b/>
                <w:bCs/>
                <w:highlight w:val="yellow"/>
              </w:rPr>
              <w:t>Milestone 2</w:t>
            </w:r>
          </w:p>
        </w:tc>
        <w:tc>
          <w:tcPr>
            <w:tcW w:w="5241" w:type="dxa"/>
          </w:tcPr>
          <w:p w14:paraId="3D22525F" w14:textId="77777777" w:rsidR="0024081A" w:rsidRPr="0024081A" w:rsidRDefault="0024081A" w:rsidP="0024081A"/>
        </w:tc>
      </w:tr>
      <w:tr w:rsidR="0024081A" w:rsidRPr="0024081A" w14:paraId="03F7AC8D" w14:textId="77777777" w:rsidTr="00443020">
        <w:tc>
          <w:tcPr>
            <w:tcW w:w="5239" w:type="dxa"/>
            <w:shd w:val="clear" w:color="auto" w:fill="E7E6E6" w:themeFill="background2"/>
          </w:tcPr>
          <w:p w14:paraId="7A19D7C0" w14:textId="19C92577" w:rsidR="0024081A" w:rsidRPr="00443020" w:rsidRDefault="00EE0536" w:rsidP="0024081A">
            <w:pPr>
              <w:rPr>
                <w:b/>
                <w:bCs/>
              </w:rPr>
            </w:pPr>
            <w:r w:rsidRPr="00443020">
              <w:rPr>
                <w:b/>
                <w:bCs/>
              </w:rPr>
              <w:t>Development phase complete</w:t>
            </w:r>
          </w:p>
        </w:tc>
        <w:tc>
          <w:tcPr>
            <w:tcW w:w="5241" w:type="dxa"/>
          </w:tcPr>
          <w:p w14:paraId="4C76C886" w14:textId="77777777" w:rsidR="0024081A" w:rsidRPr="0024081A" w:rsidRDefault="0024081A" w:rsidP="0024081A"/>
        </w:tc>
      </w:tr>
      <w:tr w:rsidR="0024081A" w:rsidRPr="0024081A" w14:paraId="6CDE2FCF" w14:textId="77777777" w:rsidTr="00443020">
        <w:tc>
          <w:tcPr>
            <w:tcW w:w="5239" w:type="dxa"/>
            <w:shd w:val="clear" w:color="auto" w:fill="E7E6E6" w:themeFill="background2"/>
          </w:tcPr>
          <w:p w14:paraId="4FA357F7" w14:textId="5E0D8D87" w:rsidR="0024081A" w:rsidRPr="00443020" w:rsidRDefault="00EE0536" w:rsidP="0024081A">
            <w:pPr>
              <w:rPr>
                <w:b/>
                <w:bCs/>
              </w:rPr>
            </w:pPr>
            <w:r w:rsidRPr="00443020">
              <w:rPr>
                <w:b/>
                <w:bCs/>
              </w:rPr>
              <w:t>Business case draft complete</w:t>
            </w:r>
          </w:p>
        </w:tc>
        <w:tc>
          <w:tcPr>
            <w:tcW w:w="5241" w:type="dxa"/>
          </w:tcPr>
          <w:p w14:paraId="48728828" w14:textId="77777777" w:rsidR="0024081A" w:rsidRPr="0024081A" w:rsidRDefault="0024081A" w:rsidP="0024081A"/>
        </w:tc>
      </w:tr>
      <w:tr w:rsidR="0024081A" w:rsidRPr="0024081A" w14:paraId="423D5884" w14:textId="77777777" w:rsidTr="00443020">
        <w:tc>
          <w:tcPr>
            <w:tcW w:w="5239" w:type="dxa"/>
            <w:shd w:val="clear" w:color="auto" w:fill="E7E6E6" w:themeFill="background2"/>
          </w:tcPr>
          <w:p w14:paraId="22DD0AC4" w14:textId="05705867" w:rsidR="0024081A" w:rsidRPr="00443020" w:rsidRDefault="00EE0536" w:rsidP="0024081A">
            <w:pPr>
              <w:rPr>
                <w:b/>
                <w:bCs/>
              </w:rPr>
            </w:pPr>
            <w:r w:rsidRPr="00443020">
              <w:rPr>
                <w:b/>
                <w:bCs/>
              </w:rPr>
              <w:t>Close out phase complete (contract close)</w:t>
            </w:r>
          </w:p>
        </w:tc>
        <w:tc>
          <w:tcPr>
            <w:tcW w:w="5241" w:type="dxa"/>
          </w:tcPr>
          <w:p w14:paraId="14F2D0B4" w14:textId="77777777" w:rsidR="0024081A" w:rsidRPr="0024081A" w:rsidRDefault="0024081A" w:rsidP="0024081A"/>
        </w:tc>
      </w:tr>
    </w:tbl>
    <w:p w14:paraId="7F5B473B" w14:textId="77777777" w:rsidR="0024081A" w:rsidRPr="0024081A" w:rsidRDefault="0024081A" w:rsidP="0024081A"/>
    <w:sectPr w:rsidR="0024081A" w:rsidRPr="0024081A" w:rsidSect="002C3A02">
      <w:headerReference w:type="default" r:id="rId13"/>
      <w:footerReference w:type="default" r:id="rId14"/>
      <w:headerReference w:type="first" r:id="rId15"/>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A89E" w14:textId="77777777" w:rsidR="00720B23" w:rsidRDefault="00720B23" w:rsidP="00190C24">
      <w:r>
        <w:separator/>
      </w:r>
    </w:p>
  </w:endnote>
  <w:endnote w:type="continuationSeparator" w:id="0">
    <w:p w14:paraId="2C6A3259" w14:textId="77777777" w:rsidR="00720B23" w:rsidRDefault="00720B2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127FBD28" w:rsidR="00D17E7D" w:rsidRDefault="002C3A02">
    <w:pPr>
      <w:pStyle w:val="Footer"/>
    </w:pPr>
    <w:r>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49887335" w:rsidR="00D17E7D" w:rsidRDefault="00EC52A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92E4C82">
              <wp:simplePos x="0" y="0"/>
              <wp:positionH relativeFrom="column">
                <wp:posOffset>-49523</wp:posOffset>
              </wp:positionH>
              <wp:positionV relativeFrom="paragraph">
                <wp:posOffset>36537</wp:posOffset>
              </wp:positionV>
              <wp:extent cx="3298005" cy="441789"/>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8005" cy="441789"/>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0BAB2B5D" w14:textId="77777777" w:rsidR="00B66ABF" w:rsidRPr="003C632B" w:rsidRDefault="00EC52A1" w:rsidP="00B66ABF">
                              <w:pPr>
                                <w:spacing w:before="120"/>
                                <w:rPr>
                                  <w:rStyle w:val="Heading1Char"/>
                                </w:rPr>
                              </w:pPr>
                              <w:r w:rsidRPr="00391E8E">
                                <w:rPr>
                                  <w:rFonts w:cs="Noto Sans"/>
                                  <w:b/>
                                  <w:bCs/>
                                  <w:color w:val="FFFFFF" w:themeColor="background1"/>
                                </w:rPr>
                                <w:fldChar w:fldCharType="begin"/>
                              </w:r>
                              <w:r w:rsidRPr="00391E8E">
                                <w:rPr>
                                  <w:rFonts w:cs="Noto Sans"/>
                                  <w:b/>
                                  <w:bCs/>
                                  <w:color w:val="FFFFFF" w:themeColor="background1"/>
                                </w:rPr>
                                <w:instrText xml:space="preserve"> PAGE   \* MERGEFORMAT </w:instrText>
                              </w:r>
                              <w:r w:rsidRPr="00391E8E">
                                <w:rPr>
                                  <w:rFonts w:cs="Noto Sans"/>
                                  <w:b/>
                                  <w:bCs/>
                                  <w:color w:val="FFFFFF" w:themeColor="background1"/>
                                </w:rPr>
                                <w:fldChar w:fldCharType="separate"/>
                              </w:r>
                              <w:r w:rsidRPr="00391E8E">
                                <w:rPr>
                                  <w:rFonts w:cs="Noto Sans"/>
                                  <w:b/>
                                  <w:bCs/>
                                  <w:color w:val="FFFFFF" w:themeColor="background1"/>
                                </w:rPr>
                                <w:t>1</w:t>
                              </w:r>
                              <w:r w:rsidRPr="00391E8E">
                                <w:rPr>
                                  <w:rFonts w:cs="Noto Sans"/>
                                  <w:b/>
                                  <w:bCs/>
                                  <w:noProof/>
                                  <w:color w:val="FFFFFF" w:themeColor="background1"/>
                                </w:rPr>
                                <w:fldChar w:fldCharType="end"/>
                              </w:r>
                              <w:r w:rsidRPr="00391E8E">
                                <w:rPr>
                                  <w:rFonts w:cs="Noto Sans"/>
                                  <w:b/>
                                  <w:bC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505877528"/>
                                  <w:placeholder>
                                    <w:docPart w:val="FCD96525BA234D51B6589AFA24497588"/>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B66ABF" w:rsidRPr="00B66ABF">
                                    <w:rPr>
                                      <w:rStyle w:val="Heading1Char"/>
                                      <w:b w:val="0"/>
                                      <w:bCs/>
                                      <w:color w:val="FFFFFF" w:themeColor="background1"/>
                                      <w:sz w:val="20"/>
                                      <w:szCs w:val="20"/>
                                    </w:rPr>
                                    <w:t>Economic Advisory Services</w:t>
                                  </w:r>
                                </w:sdtContent>
                              </w:sdt>
                            </w:p>
                            <w:p w14:paraId="4180BD32" w14:textId="40AB51FF" w:rsidR="00EC52A1" w:rsidRPr="00731D5A" w:rsidRDefault="00CC2104" w:rsidP="00EC52A1">
                              <w:pPr>
                                <w:pStyle w:val="Footer"/>
                                <w:rPr>
                                  <w:rFonts w:cs="Noto San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pt;margin-top:2.9pt;width:259.7pt;height:3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IGAIAACw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0WyaphNKOMbG4+HDdBbKJJe/jXX+m4CaBCOnFmmJ&#10;aLHD2vku9ZQSmmlYVUpFapQmTU7v7yZp/OEcweJKY4/LrMHy7bbtF9hCccS9LHSUO8NXFTZfM+ff&#10;mEWOcRXUrX/FQyrAJtBblJRgf/3tPuQj9BilpEHN5NT93DMrKFHfNZIyG47HQWTRGU8eRujY68j2&#10;OqL39ROgLIf4QgyPZsj36mRKC/UHynsZumKIaY69c+pP5pPvlIzPg4vlMiahrAzza70xPJQOcAZo&#10;39sPZk2Pv0fmXuCkLpZ9oqHL7YhY7j3IKnIUAO5Q7XFHSUaW++cTNH/tx6zLI1/8BgAA//8DAFBL&#10;AwQUAAYACAAAACEAEOf/Vd8AAAAHAQAADwAAAGRycy9kb3ducmV2LnhtbEzOTUvDQBAG4Lvgf1hG&#10;8NZuUkxbYialBIogemjtxdskO02C+xGz2zb6611PehqGd3jnKTaT0eLCo++dRUjnCQi2jVO9bRGO&#10;b7vZGoQPZBVpZxnhiz1sytubgnLlrnbPl0NoRSyxPieELoQhl9I3HRvyczewjdnJjYZCXMdWqpGu&#10;sdxouUiSpTTU2/iho4GrjpuPw9kgPFe7V9rXC7P+1tXTy2k7fB7fM8T7u2n7CCLwFP6O4Zcf6VBG&#10;U+3OVnmhEWarKA8IWRwxztJ0CaJGWGUPIMtC/veXPwAAAP//AwBQSwECLQAUAAYACAAAACEAtoM4&#10;kv4AAADhAQAAEwAAAAAAAAAAAAAAAAAAAAAAW0NvbnRlbnRfVHlwZXNdLnhtbFBLAQItABQABgAI&#10;AAAAIQA4/SH/1gAAAJQBAAALAAAAAAAAAAAAAAAAAC8BAABfcmVscy8ucmVsc1BLAQItABQABgAI&#10;AAAAIQBYx6QIGAIAACwEAAAOAAAAAAAAAAAAAAAAAC4CAABkcnMvZTJvRG9jLnhtbFBLAQItABQA&#10;BgAIAAAAIQAQ5/9V3wAAAAcBAAAPAAAAAAAAAAAAAAAAAHIEAABkcnMvZG93bnJldi54bWxQSwUG&#10;AAAAAAQABADzAAAAfgU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0BAB2B5D" w14:textId="77777777" w:rsidR="00B66ABF" w:rsidRPr="003C632B" w:rsidRDefault="00EC52A1" w:rsidP="00B66ABF">
                        <w:pPr>
                          <w:spacing w:before="120"/>
                          <w:rPr>
                            <w:rStyle w:val="Heading1Char"/>
                          </w:rPr>
                        </w:pPr>
                        <w:r w:rsidRPr="00391E8E">
                          <w:rPr>
                            <w:rFonts w:cs="Noto Sans"/>
                            <w:b/>
                            <w:bCs/>
                            <w:color w:val="FFFFFF" w:themeColor="background1"/>
                          </w:rPr>
                          <w:fldChar w:fldCharType="begin"/>
                        </w:r>
                        <w:r w:rsidRPr="00391E8E">
                          <w:rPr>
                            <w:rFonts w:cs="Noto Sans"/>
                            <w:b/>
                            <w:bCs/>
                            <w:color w:val="FFFFFF" w:themeColor="background1"/>
                          </w:rPr>
                          <w:instrText xml:space="preserve"> PAGE   \* MERGEFORMAT </w:instrText>
                        </w:r>
                        <w:r w:rsidRPr="00391E8E">
                          <w:rPr>
                            <w:rFonts w:cs="Noto Sans"/>
                            <w:b/>
                            <w:bCs/>
                            <w:color w:val="FFFFFF" w:themeColor="background1"/>
                          </w:rPr>
                          <w:fldChar w:fldCharType="separate"/>
                        </w:r>
                        <w:r w:rsidRPr="00391E8E">
                          <w:rPr>
                            <w:rFonts w:cs="Noto Sans"/>
                            <w:b/>
                            <w:bCs/>
                            <w:color w:val="FFFFFF" w:themeColor="background1"/>
                          </w:rPr>
                          <w:t>1</w:t>
                        </w:r>
                        <w:r w:rsidRPr="00391E8E">
                          <w:rPr>
                            <w:rFonts w:cs="Noto Sans"/>
                            <w:b/>
                            <w:bCs/>
                            <w:noProof/>
                            <w:color w:val="FFFFFF" w:themeColor="background1"/>
                          </w:rPr>
                          <w:fldChar w:fldCharType="end"/>
                        </w:r>
                        <w:r w:rsidRPr="00391E8E">
                          <w:rPr>
                            <w:rFonts w:cs="Noto Sans"/>
                            <w:b/>
                            <w:bC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505877528"/>
                            <w:placeholder>
                              <w:docPart w:val="FCD96525BA234D51B6589AFA24497588"/>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B66ABF" w:rsidRPr="00B66ABF">
                              <w:rPr>
                                <w:rStyle w:val="Heading1Char"/>
                                <w:b w:val="0"/>
                                <w:bCs/>
                                <w:color w:val="FFFFFF" w:themeColor="background1"/>
                                <w:sz w:val="20"/>
                                <w:szCs w:val="20"/>
                              </w:rPr>
                              <w:t>Economic Advisory Services</w:t>
                            </w:r>
                          </w:sdtContent>
                        </w:sdt>
                      </w:p>
                      <w:p w14:paraId="4180BD32" w14:textId="40AB51FF" w:rsidR="00EC52A1" w:rsidRPr="00731D5A" w:rsidRDefault="00391E8E" w:rsidP="00EC52A1">
                        <w:pPr>
                          <w:pStyle w:val="Footer"/>
                          <w:rPr>
                            <w:rFonts w:cs="Noto Sans"/>
                            <w:color w:val="FFFFFF" w:themeColor="background1"/>
                          </w:rPr>
                        </w:pPr>
                      </w:p>
                    </w:sdtContent>
                  </w:sdt>
                  <w:p w14:paraId="02E70833" w14:textId="77777777" w:rsidR="00EC52A1" w:rsidRDefault="00EC52A1" w:rsidP="00EC52A1"/>
                </w:txbxContent>
              </v:textbox>
            </v:shape>
          </w:pict>
        </mc:Fallback>
      </mc:AlternateContent>
    </w: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8E87" w14:textId="77777777" w:rsidR="00720B23" w:rsidRDefault="00720B23" w:rsidP="00190C24">
      <w:r>
        <w:separator/>
      </w:r>
    </w:p>
  </w:footnote>
  <w:footnote w:type="continuationSeparator" w:id="0">
    <w:p w14:paraId="77D49933" w14:textId="77777777" w:rsidR="00720B23" w:rsidRDefault="00720B2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362018"/>
    <w:lvl w:ilvl="0">
      <w:start w:val="1"/>
      <w:numFmt w:val="bullet"/>
      <w:lvlText w:val=""/>
      <w:lvlJc w:val="left"/>
      <w:pPr>
        <w:ind w:left="720" w:hanging="360"/>
      </w:pPr>
      <w:rPr>
        <w:rFonts w:ascii="Symbol" w:hAnsi="Symbol" w:hint="default"/>
        <w:color w:val="auto"/>
      </w:rPr>
    </w:lvl>
  </w:abstractNum>
  <w:abstractNum w:abstractNumId="2" w15:restartNumberingAfterBreak="0">
    <w:nsid w:val="03377E7B"/>
    <w:multiLevelType w:val="multilevel"/>
    <w:tmpl w:val="01C8CD0A"/>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53FB1"/>
    <w:multiLevelType w:val="hybridMultilevel"/>
    <w:tmpl w:val="A0EE77F2"/>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5" w15:restartNumberingAfterBreak="0">
    <w:nsid w:val="164A59CA"/>
    <w:multiLevelType w:val="hybridMultilevel"/>
    <w:tmpl w:val="BB4868CE"/>
    <w:lvl w:ilvl="0" w:tplc="0C090005">
      <w:start w:val="1"/>
      <w:numFmt w:val="bullet"/>
      <w:lvlText w:val=""/>
      <w:lvlJc w:val="left"/>
      <w:pPr>
        <w:ind w:left="396" w:hanging="17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17071C4A"/>
    <w:multiLevelType w:val="hybridMultilevel"/>
    <w:tmpl w:val="FA124EE2"/>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1A7A6611"/>
    <w:multiLevelType w:val="hybridMultilevel"/>
    <w:tmpl w:val="C6068EE6"/>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28DA766C"/>
    <w:multiLevelType w:val="hybridMultilevel"/>
    <w:tmpl w:val="AFDAAC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816366"/>
    <w:multiLevelType w:val="hybridMultilevel"/>
    <w:tmpl w:val="A90A7A62"/>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0"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B0ABF"/>
    <w:multiLevelType w:val="hybridMultilevel"/>
    <w:tmpl w:val="F63CE1A0"/>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35B75A9E"/>
    <w:multiLevelType w:val="hybridMultilevel"/>
    <w:tmpl w:val="3306BB02"/>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3AD40DB1"/>
    <w:multiLevelType w:val="hybridMultilevel"/>
    <w:tmpl w:val="22600C70"/>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42405486"/>
    <w:multiLevelType w:val="hybridMultilevel"/>
    <w:tmpl w:val="A1C69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724F1B"/>
    <w:multiLevelType w:val="hybridMultilevel"/>
    <w:tmpl w:val="5ED22006"/>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6" w15:restartNumberingAfterBreak="0">
    <w:nsid w:val="4DDD52FD"/>
    <w:multiLevelType w:val="hybridMultilevel"/>
    <w:tmpl w:val="1A7EDCD2"/>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7" w15:restartNumberingAfterBreak="0">
    <w:nsid w:val="50DC58D9"/>
    <w:multiLevelType w:val="hybridMultilevel"/>
    <w:tmpl w:val="68E2410E"/>
    <w:lvl w:ilvl="0" w:tplc="0C090001">
      <w:start w:val="1"/>
      <w:numFmt w:val="bullet"/>
      <w:lvlText w:val=""/>
      <w:lvlJc w:val="left"/>
      <w:pPr>
        <w:ind w:left="720" w:hanging="360"/>
      </w:pPr>
      <w:rPr>
        <w:rFonts w:ascii="Symbol" w:hAnsi="Symbol" w:hint="default"/>
        <w:b/>
        <w:bCs/>
        <w:color w:val="auto"/>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245602D"/>
    <w:multiLevelType w:val="multilevel"/>
    <w:tmpl w:val="E306F70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9" w15:restartNumberingAfterBreak="0">
    <w:nsid w:val="52E01214"/>
    <w:multiLevelType w:val="hybridMultilevel"/>
    <w:tmpl w:val="8D349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F25B71"/>
    <w:multiLevelType w:val="hybridMultilevel"/>
    <w:tmpl w:val="6E14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3217E4"/>
    <w:multiLevelType w:val="hybridMultilevel"/>
    <w:tmpl w:val="F03CCEF6"/>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2" w15:restartNumberingAfterBreak="0">
    <w:nsid w:val="65A35FE3"/>
    <w:multiLevelType w:val="hybridMultilevel"/>
    <w:tmpl w:val="7EA886A2"/>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3" w15:restartNumberingAfterBreak="0">
    <w:nsid w:val="68124139"/>
    <w:multiLevelType w:val="hybridMultilevel"/>
    <w:tmpl w:val="F3BE5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104AD5"/>
    <w:multiLevelType w:val="hybridMultilevel"/>
    <w:tmpl w:val="12B0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E66109"/>
    <w:multiLevelType w:val="hybridMultilevel"/>
    <w:tmpl w:val="E7AC6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7132AD"/>
    <w:multiLevelType w:val="hybridMultilevel"/>
    <w:tmpl w:val="6ADAA0E6"/>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7" w15:restartNumberingAfterBreak="0">
    <w:nsid w:val="758840F4"/>
    <w:multiLevelType w:val="hybridMultilevel"/>
    <w:tmpl w:val="D93ED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70207F"/>
    <w:multiLevelType w:val="hybridMultilevel"/>
    <w:tmpl w:val="DDC8FA1A"/>
    <w:lvl w:ilvl="0" w:tplc="0C090005">
      <w:start w:val="1"/>
      <w:numFmt w:val="bullet"/>
      <w:lvlText w:val=""/>
      <w:lvlJc w:val="left"/>
      <w:pPr>
        <w:ind w:left="833" w:hanging="360"/>
      </w:pPr>
      <w:rPr>
        <w:rFonts w:ascii="Wingdings" w:hAnsi="Wingdings"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9" w15:restartNumberingAfterBreak="0">
    <w:nsid w:val="7FED7A34"/>
    <w:multiLevelType w:val="hybridMultilevel"/>
    <w:tmpl w:val="BE46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10"/>
  </w:num>
  <w:num w:numId="2" w16cid:durableId="507333452">
    <w:abstractNumId w:val="2"/>
  </w:num>
  <w:num w:numId="3" w16cid:durableId="737050295">
    <w:abstractNumId w:val="3"/>
  </w:num>
  <w:num w:numId="4" w16cid:durableId="794055874">
    <w:abstractNumId w:val="1"/>
  </w:num>
  <w:num w:numId="5" w16cid:durableId="305553080">
    <w:abstractNumId w:val="0"/>
  </w:num>
  <w:num w:numId="6" w16cid:durableId="2009944164">
    <w:abstractNumId w:val="7"/>
  </w:num>
  <w:num w:numId="7" w16cid:durableId="1674995614">
    <w:abstractNumId w:val="5"/>
  </w:num>
  <w:num w:numId="8" w16cid:durableId="1277516617">
    <w:abstractNumId w:val="26"/>
  </w:num>
  <w:num w:numId="9" w16cid:durableId="976186629">
    <w:abstractNumId w:val="6"/>
  </w:num>
  <w:num w:numId="10" w16cid:durableId="199587826">
    <w:abstractNumId w:val="12"/>
  </w:num>
  <w:num w:numId="11" w16cid:durableId="1890876866">
    <w:abstractNumId w:val="11"/>
  </w:num>
  <w:num w:numId="12" w16cid:durableId="908004101">
    <w:abstractNumId w:val="21"/>
  </w:num>
  <w:num w:numId="13" w16cid:durableId="1181814917">
    <w:abstractNumId w:val="22"/>
  </w:num>
  <w:num w:numId="14" w16cid:durableId="1321927261">
    <w:abstractNumId w:val="16"/>
  </w:num>
  <w:num w:numId="15" w16cid:durableId="1482771405">
    <w:abstractNumId w:val="4"/>
  </w:num>
  <w:num w:numId="16" w16cid:durableId="1897013315">
    <w:abstractNumId w:val="28"/>
  </w:num>
  <w:num w:numId="17" w16cid:durableId="1149250135">
    <w:abstractNumId w:val="15"/>
  </w:num>
  <w:num w:numId="18" w16cid:durableId="1014502278">
    <w:abstractNumId w:val="9"/>
  </w:num>
  <w:num w:numId="19" w16cid:durableId="477499715">
    <w:abstractNumId w:val="13"/>
  </w:num>
  <w:num w:numId="20" w16cid:durableId="2112698733">
    <w:abstractNumId w:val="17"/>
  </w:num>
  <w:num w:numId="21" w16cid:durableId="1926962092">
    <w:abstractNumId w:val="19"/>
  </w:num>
  <w:num w:numId="22" w16cid:durableId="791678682">
    <w:abstractNumId w:val="23"/>
  </w:num>
  <w:num w:numId="23" w16cid:durableId="2321404">
    <w:abstractNumId w:val="29"/>
  </w:num>
  <w:num w:numId="24" w16cid:durableId="1791977209">
    <w:abstractNumId w:val="8"/>
  </w:num>
  <w:num w:numId="25" w16cid:durableId="819076110">
    <w:abstractNumId w:val="24"/>
  </w:num>
  <w:num w:numId="26" w16cid:durableId="619337653">
    <w:abstractNumId w:val="27"/>
  </w:num>
  <w:num w:numId="27" w16cid:durableId="1203710533">
    <w:abstractNumId w:val="20"/>
  </w:num>
  <w:num w:numId="28" w16cid:durableId="1205404253">
    <w:abstractNumId w:val="10"/>
  </w:num>
  <w:num w:numId="29" w16cid:durableId="1561938543">
    <w:abstractNumId w:val="10"/>
  </w:num>
  <w:num w:numId="30" w16cid:durableId="1211838679">
    <w:abstractNumId w:val="10"/>
  </w:num>
  <w:num w:numId="31" w16cid:durableId="187525881">
    <w:abstractNumId w:val="10"/>
  </w:num>
  <w:num w:numId="32" w16cid:durableId="1364095691">
    <w:abstractNumId w:val="10"/>
  </w:num>
  <w:num w:numId="33" w16cid:durableId="818497918">
    <w:abstractNumId w:val="2"/>
    <w:lvlOverride w:ilvl="0">
      <w:startOverride w:val="3"/>
    </w:lvlOverride>
    <w:lvlOverride w:ilvl="1">
      <w:startOverride w:val="1"/>
    </w:lvlOverride>
  </w:num>
  <w:num w:numId="34" w16cid:durableId="176580331">
    <w:abstractNumId w:val="2"/>
    <w:lvlOverride w:ilvl="0">
      <w:startOverride w:val="3"/>
    </w:lvlOverride>
    <w:lvlOverride w:ilvl="1">
      <w:startOverride w:val="1"/>
    </w:lvlOverride>
  </w:num>
  <w:num w:numId="35" w16cid:durableId="922027495">
    <w:abstractNumId w:val="2"/>
  </w:num>
  <w:num w:numId="36" w16cid:durableId="1717390958">
    <w:abstractNumId w:val="2"/>
  </w:num>
  <w:num w:numId="37" w16cid:durableId="1264342418">
    <w:abstractNumId w:val="2"/>
  </w:num>
  <w:num w:numId="38" w16cid:durableId="917323237">
    <w:abstractNumId w:val="14"/>
  </w:num>
  <w:num w:numId="39" w16cid:durableId="1465464020">
    <w:abstractNumId w:val="25"/>
  </w:num>
  <w:num w:numId="40" w16cid:durableId="1876192497">
    <w:abstractNumId w:val="18"/>
  </w:num>
  <w:num w:numId="41" w16cid:durableId="82177639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7985"/>
    <w:rsid w:val="0002155B"/>
    <w:rsid w:val="000425F7"/>
    <w:rsid w:val="000436FC"/>
    <w:rsid w:val="00044204"/>
    <w:rsid w:val="00052429"/>
    <w:rsid w:val="0005471A"/>
    <w:rsid w:val="00066BD6"/>
    <w:rsid w:val="00066E58"/>
    <w:rsid w:val="0008466B"/>
    <w:rsid w:val="000A4767"/>
    <w:rsid w:val="000A648F"/>
    <w:rsid w:val="000B61AC"/>
    <w:rsid w:val="000C29CC"/>
    <w:rsid w:val="000C48D8"/>
    <w:rsid w:val="000C6874"/>
    <w:rsid w:val="000D441F"/>
    <w:rsid w:val="000E1223"/>
    <w:rsid w:val="000F3E1F"/>
    <w:rsid w:val="000F4E58"/>
    <w:rsid w:val="000F705A"/>
    <w:rsid w:val="000F7FDE"/>
    <w:rsid w:val="001000FC"/>
    <w:rsid w:val="00101904"/>
    <w:rsid w:val="0011122C"/>
    <w:rsid w:val="001206C4"/>
    <w:rsid w:val="001222EA"/>
    <w:rsid w:val="001226C2"/>
    <w:rsid w:val="00130FB8"/>
    <w:rsid w:val="00134EFF"/>
    <w:rsid w:val="00136A47"/>
    <w:rsid w:val="0014521E"/>
    <w:rsid w:val="0014561E"/>
    <w:rsid w:val="001729A9"/>
    <w:rsid w:val="00190C24"/>
    <w:rsid w:val="0019681D"/>
    <w:rsid w:val="00196B09"/>
    <w:rsid w:val="001B04AD"/>
    <w:rsid w:val="001C11D2"/>
    <w:rsid w:val="001C25F9"/>
    <w:rsid w:val="001C43F0"/>
    <w:rsid w:val="001D3CCD"/>
    <w:rsid w:val="001E70E9"/>
    <w:rsid w:val="001F1452"/>
    <w:rsid w:val="001F2B12"/>
    <w:rsid w:val="001F3A36"/>
    <w:rsid w:val="0020495F"/>
    <w:rsid w:val="00211A10"/>
    <w:rsid w:val="00227C27"/>
    <w:rsid w:val="002371F7"/>
    <w:rsid w:val="0024081A"/>
    <w:rsid w:val="0024520B"/>
    <w:rsid w:val="00246F2E"/>
    <w:rsid w:val="00252269"/>
    <w:rsid w:val="00257F89"/>
    <w:rsid w:val="00262886"/>
    <w:rsid w:val="00267C48"/>
    <w:rsid w:val="002706E8"/>
    <w:rsid w:val="002710E9"/>
    <w:rsid w:val="00273E87"/>
    <w:rsid w:val="00287966"/>
    <w:rsid w:val="002B029B"/>
    <w:rsid w:val="002B15E5"/>
    <w:rsid w:val="002B5219"/>
    <w:rsid w:val="002B5451"/>
    <w:rsid w:val="002B7607"/>
    <w:rsid w:val="002C3A02"/>
    <w:rsid w:val="002C47FC"/>
    <w:rsid w:val="002C64E6"/>
    <w:rsid w:val="002D2169"/>
    <w:rsid w:val="002D2D4F"/>
    <w:rsid w:val="002E1B2E"/>
    <w:rsid w:val="002E3E34"/>
    <w:rsid w:val="002F78A2"/>
    <w:rsid w:val="00320670"/>
    <w:rsid w:val="00324D13"/>
    <w:rsid w:val="003267DF"/>
    <w:rsid w:val="00337EAA"/>
    <w:rsid w:val="00350DB8"/>
    <w:rsid w:val="00352363"/>
    <w:rsid w:val="00355E78"/>
    <w:rsid w:val="0038096F"/>
    <w:rsid w:val="00385A56"/>
    <w:rsid w:val="00391E8E"/>
    <w:rsid w:val="0039660F"/>
    <w:rsid w:val="00396D5E"/>
    <w:rsid w:val="003975D2"/>
    <w:rsid w:val="003A7110"/>
    <w:rsid w:val="003B1D95"/>
    <w:rsid w:val="003B361F"/>
    <w:rsid w:val="003C33FE"/>
    <w:rsid w:val="003C632B"/>
    <w:rsid w:val="003D33F7"/>
    <w:rsid w:val="003D540F"/>
    <w:rsid w:val="003E00CD"/>
    <w:rsid w:val="003E4E08"/>
    <w:rsid w:val="003E5C52"/>
    <w:rsid w:val="003F52D7"/>
    <w:rsid w:val="003F643A"/>
    <w:rsid w:val="00402CFC"/>
    <w:rsid w:val="00403EF1"/>
    <w:rsid w:val="00404BCA"/>
    <w:rsid w:val="00411E5B"/>
    <w:rsid w:val="0041475E"/>
    <w:rsid w:val="00416A49"/>
    <w:rsid w:val="00435AC1"/>
    <w:rsid w:val="004372AE"/>
    <w:rsid w:val="00442FE1"/>
    <w:rsid w:val="00443020"/>
    <w:rsid w:val="004468D2"/>
    <w:rsid w:val="004562DA"/>
    <w:rsid w:val="00472E3A"/>
    <w:rsid w:val="00476A07"/>
    <w:rsid w:val="00486F3A"/>
    <w:rsid w:val="004A3EFD"/>
    <w:rsid w:val="004A5E19"/>
    <w:rsid w:val="004C4EE0"/>
    <w:rsid w:val="004C508A"/>
    <w:rsid w:val="004C62ED"/>
    <w:rsid w:val="004D0D9F"/>
    <w:rsid w:val="004E5A25"/>
    <w:rsid w:val="004E62A1"/>
    <w:rsid w:val="004F6768"/>
    <w:rsid w:val="00510317"/>
    <w:rsid w:val="00521234"/>
    <w:rsid w:val="00537A4A"/>
    <w:rsid w:val="00540992"/>
    <w:rsid w:val="00543A32"/>
    <w:rsid w:val="00545E7E"/>
    <w:rsid w:val="00545E9A"/>
    <w:rsid w:val="00555585"/>
    <w:rsid w:val="0055582F"/>
    <w:rsid w:val="00555C3B"/>
    <w:rsid w:val="00561339"/>
    <w:rsid w:val="005625E4"/>
    <w:rsid w:val="005704BD"/>
    <w:rsid w:val="00570EFC"/>
    <w:rsid w:val="005800AD"/>
    <w:rsid w:val="00582AB6"/>
    <w:rsid w:val="00586184"/>
    <w:rsid w:val="005A28EB"/>
    <w:rsid w:val="005B0EC5"/>
    <w:rsid w:val="005B60BD"/>
    <w:rsid w:val="005B79A8"/>
    <w:rsid w:val="005C1B5D"/>
    <w:rsid w:val="005C4B83"/>
    <w:rsid w:val="005C68D9"/>
    <w:rsid w:val="005F4331"/>
    <w:rsid w:val="005F7E6D"/>
    <w:rsid w:val="00604A59"/>
    <w:rsid w:val="0062040F"/>
    <w:rsid w:val="006239A5"/>
    <w:rsid w:val="00636B71"/>
    <w:rsid w:val="006420CC"/>
    <w:rsid w:val="00642546"/>
    <w:rsid w:val="00646AE8"/>
    <w:rsid w:val="00654AEA"/>
    <w:rsid w:val="0066410C"/>
    <w:rsid w:val="006678DC"/>
    <w:rsid w:val="00672747"/>
    <w:rsid w:val="006811B6"/>
    <w:rsid w:val="006862A5"/>
    <w:rsid w:val="006A1D04"/>
    <w:rsid w:val="006A4A91"/>
    <w:rsid w:val="006C3D8E"/>
    <w:rsid w:val="006D3BF1"/>
    <w:rsid w:val="006F0011"/>
    <w:rsid w:val="006F1B8A"/>
    <w:rsid w:val="00720B23"/>
    <w:rsid w:val="007274E7"/>
    <w:rsid w:val="00731D5A"/>
    <w:rsid w:val="00731ED1"/>
    <w:rsid w:val="00734118"/>
    <w:rsid w:val="007360C6"/>
    <w:rsid w:val="00737219"/>
    <w:rsid w:val="00782C56"/>
    <w:rsid w:val="00792FC7"/>
    <w:rsid w:val="007964B4"/>
    <w:rsid w:val="007B4E7E"/>
    <w:rsid w:val="007B589C"/>
    <w:rsid w:val="007D023E"/>
    <w:rsid w:val="007D0BEA"/>
    <w:rsid w:val="007D10C5"/>
    <w:rsid w:val="007D3462"/>
    <w:rsid w:val="007E321C"/>
    <w:rsid w:val="007F0BF8"/>
    <w:rsid w:val="0080579A"/>
    <w:rsid w:val="008171D4"/>
    <w:rsid w:val="0083235D"/>
    <w:rsid w:val="00834179"/>
    <w:rsid w:val="0084602D"/>
    <w:rsid w:val="00852BD5"/>
    <w:rsid w:val="00855277"/>
    <w:rsid w:val="00864110"/>
    <w:rsid w:val="008641E2"/>
    <w:rsid w:val="00870732"/>
    <w:rsid w:val="00872EE3"/>
    <w:rsid w:val="0088002B"/>
    <w:rsid w:val="00882017"/>
    <w:rsid w:val="00883BFE"/>
    <w:rsid w:val="00887A49"/>
    <w:rsid w:val="008A4FA7"/>
    <w:rsid w:val="008A7AFC"/>
    <w:rsid w:val="008B474E"/>
    <w:rsid w:val="008B69CA"/>
    <w:rsid w:val="008C2CA9"/>
    <w:rsid w:val="008E0A0D"/>
    <w:rsid w:val="00907963"/>
    <w:rsid w:val="009222D8"/>
    <w:rsid w:val="009308AB"/>
    <w:rsid w:val="00931647"/>
    <w:rsid w:val="00933B89"/>
    <w:rsid w:val="00936613"/>
    <w:rsid w:val="0094041B"/>
    <w:rsid w:val="00941A52"/>
    <w:rsid w:val="009468AC"/>
    <w:rsid w:val="00956995"/>
    <w:rsid w:val="0096078C"/>
    <w:rsid w:val="009647EE"/>
    <w:rsid w:val="0096595E"/>
    <w:rsid w:val="009659AB"/>
    <w:rsid w:val="00973B0B"/>
    <w:rsid w:val="009A5056"/>
    <w:rsid w:val="009A6215"/>
    <w:rsid w:val="009A7275"/>
    <w:rsid w:val="009B4C32"/>
    <w:rsid w:val="009B7893"/>
    <w:rsid w:val="009C01D8"/>
    <w:rsid w:val="009C3423"/>
    <w:rsid w:val="009C4075"/>
    <w:rsid w:val="009E5EE5"/>
    <w:rsid w:val="009E6AA2"/>
    <w:rsid w:val="009F02B3"/>
    <w:rsid w:val="00A15743"/>
    <w:rsid w:val="00A20107"/>
    <w:rsid w:val="00A25384"/>
    <w:rsid w:val="00A25FB3"/>
    <w:rsid w:val="00A36618"/>
    <w:rsid w:val="00A37A8D"/>
    <w:rsid w:val="00A40883"/>
    <w:rsid w:val="00A46A07"/>
    <w:rsid w:val="00A47F67"/>
    <w:rsid w:val="00A54FA0"/>
    <w:rsid w:val="00A5751A"/>
    <w:rsid w:val="00A65710"/>
    <w:rsid w:val="00A86680"/>
    <w:rsid w:val="00A93CC3"/>
    <w:rsid w:val="00AB0A25"/>
    <w:rsid w:val="00AC4E79"/>
    <w:rsid w:val="00AC555D"/>
    <w:rsid w:val="00AD2501"/>
    <w:rsid w:val="00AD5F26"/>
    <w:rsid w:val="00AE022D"/>
    <w:rsid w:val="00AF58FC"/>
    <w:rsid w:val="00AF7DD9"/>
    <w:rsid w:val="00B04635"/>
    <w:rsid w:val="00B2314B"/>
    <w:rsid w:val="00B26E91"/>
    <w:rsid w:val="00B30EA8"/>
    <w:rsid w:val="00B33337"/>
    <w:rsid w:val="00B339BD"/>
    <w:rsid w:val="00B33B44"/>
    <w:rsid w:val="00B477C2"/>
    <w:rsid w:val="00B600C2"/>
    <w:rsid w:val="00B613E4"/>
    <w:rsid w:val="00B62F52"/>
    <w:rsid w:val="00B631D6"/>
    <w:rsid w:val="00B639CA"/>
    <w:rsid w:val="00B66ABF"/>
    <w:rsid w:val="00B70170"/>
    <w:rsid w:val="00B73B63"/>
    <w:rsid w:val="00B81D6C"/>
    <w:rsid w:val="00B8417F"/>
    <w:rsid w:val="00B8699D"/>
    <w:rsid w:val="00B9421F"/>
    <w:rsid w:val="00B9771E"/>
    <w:rsid w:val="00BB72E5"/>
    <w:rsid w:val="00BC4AA9"/>
    <w:rsid w:val="00BC6556"/>
    <w:rsid w:val="00BD0F68"/>
    <w:rsid w:val="00BD2974"/>
    <w:rsid w:val="00BD31CA"/>
    <w:rsid w:val="00C07E26"/>
    <w:rsid w:val="00C12777"/>
    <w:rsid w:val="00C31759"/>
    <w:rsid w:val="00C33A93"/>
    <w:rsid w:val="00C46641"/>
    <w:rsid w:val="00C51A70"/>
    <w:rsid w:val="00C51AF4"/>
    <w:rsid w:val="00C51D08"/>
    <w:rsid w:val="00C52450"/>
    <w:rsid w:val="00C6694B"/>
    <w:rsid w:val="00C70A2A"/>
    <w:rsid w:val="00C75C2F"/>
    <w:rsid w:val="00CA66DC"/>
    <w:rsid w:val="00CB07AD"/>
    <w:rsid w:val="00CB609F"/>
    <w:rsid w:val="00CC2104"/>
    <w:rsid w:val="00CC400F"/>
    <w:rsid w:val="00CC4D5D"/>
    <w:rsid w:val="00CC7632"/>
    <w:rsid w:val="00CD3904"/>
    <w:rsid w:val="00CD57A1"/>
    <w:rsid w:val="00CD793C"/>
    <w:rsid w:val="00CF6713"/>
    <w:rsid w:val="00D01CD2"/>
    <w:rsid w:val="00D0287A"/>
    <w:rsid w:val="00D13431"/>
    <w:rsid w:val="00D1707E"/>
    <w:rsid w:val="00D17E6A"/>
    <w:rsid w:val="00D17E7D"/>
    <w:rsid w:val="00D23470"/>
    <w:rsid w:val="00D40249"/>
    <w:rsid w:val="00D412BA"/>
    <w:rsid w:val="00D50BB1"/>
    <w:rsid w:val="00D71822"/>
    <w:rsid w:val="00D75050"/>
    <w:rsid w:val="00D7762E"/>
    <w:rsid w:val="00D842DF"/>
    <w:rsid w:val="00D931AD"/>
    <w:rsid w:val="00D94442"/>
    <w:rsid w:val="00DC5E03"/>
    <w:rsid w:val="00DC7BE5"/>
    <w:rsid w:val="00DD5973"/>
    <w:rsid w:val="00DE04A7"/>
    <w:rsid w:val="00DE1E49"/>
    <w:rsid w:val="00DF17AC"/>
    <w:rsid w:val="00DF2836"/>
    <w:rsid w:val="00DF32BC"/>
    <w:rsid w:val="00DF7A17"/>
    <w:rsid w:val="00E04344"/>
    <w:rsid w:val="00E3336E"/>
    <w:rsid w:val="00E36904"/>
    <w:rsid w:val="00E410C6"/>
    <w:rsid w:val="00E42000"/>
    <w:rsid w:val="00E441D6"/>
    <w:rsid w:val="00E47FB8"/>
    <w:rsid w:val="00E53CE1"/>
    <w:rsid w:val="00E66AB6"/>
    <w:rsid w:val="00E872C5"/>
    <w:rsid w:val="00EA2EFC"/>
    <w:rsid w:val="00EA5892"/>
    <w:rsid w:val="00EC52A1"/>
    <w:rsid w:val="00ED780C"/>
    <w:rsid w:val="00ED791B"/>
    <w:rsid w:val="00EE0536"/>
    <w:rsid w:val="00EF1D19"/>
    <w:rsid w:val="00EF474F"/>
    <w:rsid w:val="00EF4AC5"/>
    <w:rsid w:val="00F1229B"/>
    <w:rsid w:val="00F12763"/>
    <w:rsid w:val="00F16981"/>
    <w:rsid w:val="00F31CE7"/>
    <w:rsid w:val="00F367B3"/>
    <w:rsid w:val="00F37CA9"/>
    <w:rsid w:val="00F43573"/>
    <w:rsid w:val="00F447A2"/>
    <w:rsid w:val="00F52025"/>
    <w:rsid w:val="00F52663"/>
    <w:rsid w:val="00F60A63"/>
    <w:rsid w:val="00F81184"/>
    <w:rsid w:val="00F902EF"/>
    <w:rsid w:val="00FA21CB"/>
    <w:rsid w:val="00FA47EF"/>
    <w:rsid w:val="00FA4B57"/>
    <w:rsid w:val="00FE1554"/>
    <w:rsid w:val="00FE2192"/>
    <w:rsid w:val="00FE6C82"/>
    <w:rsid w:val="00FF2020"/>
    <w:rsid w:val="00FF696B"/>
    <w:rsid w:val="00FF6E6C"/>
    <w:rsid w:val="2B9C968E"/>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semiHidden/>
    <w:unhideWhenUsed/>
    <w:rsid w:val="006862A5"/>
    <w:pPr>
      <w:numPr>
        <w:numId w:val="5"/>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semiHidden/>
    <w:unhideWhenUsed/>
    <w:qFormat/>
    <w:rsid w:val="00252269"/>
    <w:pPr>
      <w:tabs>
        <w:tab w:val="left" w:pos="1418"/>
      </w:tabs>
      <w:spacing w:before="60" w:after="60"/>
      <w:ind w:left="1418" w:hanging="1418"/>
    </w:pPr>
    <w:rPr>
      <w:rFonts w:ascii="Arial" w:eastAsiaTheme="minorHAnsi" w:hAnsi="Arial"/>
      <w:b/>
      <w:bCs/>
      <w:color w:val="FFC000" w:themeColor="accent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rastructureaustralia.gov.au/Assessment-Framework-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FCD96525BA234D51B6589AFA24497588"/>
        <w:category>
          <w:name w:val="General"/>
          <w:gallery w:val="placeholder"/>
        </w:category>
        <w:types>
          <w:type w:val="bbPlcHdr"/>
        </w:types>
        <w:behaviors>
          <w:behavior w:val="content"/>
        </w:behaviors>
        <w:guid w:val="{7C6E7BCE-70EE-47E6-8A37-175D981AFC7F}"/>
      </w:docPartPr>
      <w:docPartBody>
        <w:p w:rsidR="00FF2F86" w:rsidRDefault="00FF2F86" w:rsidP="00FF2F86">
          <w:pPr>
            <w:pStyle w:val="FCD96525BA234D51B6589AFA24497588"/>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3E053B"/>
    <w:rsid w:val="004C4EE0"/>
    <w:rsid w:val="005647B7"/>
    <w:rsid w:val="006A4A91"/>
    <w:rsid w:val="007077D2"/>
    <w:rsid w:val="00736125"/>
    <w:rsid w:val="00B639CA"/>
    <w:rsid w:val="00B80251"/>
    <w:rsid w:val="00D40249"/>
    <w:rsid w:val="00FF2F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F86"/>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FCD96525BA234D51B6589AFA24497588">
    <w:name w:val="FCD96525BA234D51B6589AFA24497588"/>
    <w:rsid w:val="00FF2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 </comments>
  </documentManagement>
</p:propertie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23255E8B-6177-423A-8434-C94A74EEE5E8}">
  <ds:schemaRefs>
    <ds:schemaRef ds:uri="http://purl.org/dc/dcmitype/"/>
    <ds:schemaRef ds:uri="http://schemas.microsoft.com/office/2006/documentManagement/types"/>
    <ds:schemaRef ds:uri="0bc9e18d-4312-45e6-b82d-a02b142c0076"/>
    <ds:schemaRef ds:uri="http://purl.org/dc/elements/1.1/"/>
    <ds:schemaRef ds:uri="http://schemas.microsoft.com/office/infopath/2007/PartnerControls"/>
    <ds:schemaRef ds:uri="http://schemas.openxmlformats.org/package/2006/metadata/core-properties"/>
    <ds:schemaRef ds:uri="http://purl.org/dc/terms/"/>
    <ds:schemaRef ds:uri="658a648c-f9ea-4a2f-975b-7ce25bdb4b8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8</Pages>
  <Words>2057</Words>
  <Characters>11874</Characters>
  <Application>Microsoft Office Word</Application>
  <DocSecurity>0</DocSecurity>
  <Lines>312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Economic Advisory Services</dc:subject>
  <dc:creator>Lydia Poteri</dc:creator>
  <cp:keywords/>
  <dc:description/>
  <cp:lastModifiedBy>Lydia Poteri</cp:lastModifiedBy>
  <cp:revision>168</cp:revision>
  <cp:lastPrinted>2025-08-07T22:04:00Z</cp:lastPrinted>
  <dcterms:created xsi:type="dcterms:W3CDTF">2025-12-16T19:54:00Z</dcterms:created>
  <dcterms:modified xsi:type="dcterms:W3CDTF">2025-12-22T05:25:00Z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