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67F26" w14:textId="77777777" w:rsidR="00F80542" w:rsidRPr="00CD3802" w:rsidRDefault="00A5127E" w:rsidP="00CD3802">
      <w:pPr>
        <w:pStyle w:val="Heading1"/>
      </w:pPr>
      <w:r w:rsidRPr="00A5127E">
        <w:t>Early Supplier Engagement Plan</w:t>
      </w:r>
    </w:p>
    <w:p w14:paraId="6108AECB" w14:textId="77777777" w:rsidR="00F80542" w:rsidRDefault="00E95ABA" w:rsidP="00F80542">
      <w:pPr>
        <w:pStyle w:val="Heading1introtext"/>
      </w:pPr>
      <w:r w:rsidRPr="00E95ABA">
        <w:t>Queensland Charter for Local Content</w:t>
      </w:r>
    </w:p>
    <w:tbl>
      <w:tblPr>
        <w:tblStyle w:val="PlainTable11"/>
        <w:tblW w:w="0" w:type="auto"/>
        <w:tblInd w:w="0" w:type="dxa"/>
        <w:tblLook w:val="04A0" w:firstRow="1" w:lastRow="0" w:firstColumn="1" w:lastColumn="0" w:noHBand="0" w:noVBand="1"/>
      </w:tblPr>
      <w:tblGrid>
        <w:gridCol w:w="3069"/>
        <w:gridCol w:w="7126"/>
      </w:tblGrid>
      <w:tr w:rsidR="00E95ABA" w:rsidRPr="00E95ABA" w14:paraId="513D5135" w14:textId="77777777" w:rsidTr="00A51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263746" w:themeFill="text2"/>
          </w:tcPr>
          <w:p w14:paraId="2526815B" w14:textId="77777777" w:rsidR="00E95ABA" w:rsidRPr="00E95ABA" w:rsidRDefault="00E95ABA" w:rsidP="00E95ABA">
            <w:pPr>
              <w:rPr>
                <w:color w:val="4D4D4F"/>
                <w:sz w:val="22"/>
                <w:szCs w:val="22"/>
              </w:rPr>
            </w:pPr>
            <w:r w:rsidRPr="000C0D88">
              <w:rPr>
                <w:color w:val="FFFFFF" w:themeColor="background1"/>
                <w:sz w:val="22"/>
                <w:szCs w:val="22"/>
              </w:rPr>
              <w:t>Notice for project proponents/statement authors</w:t>
            </w:r>
          </w:p>
        </w:tc>
      </w:tr>
      <w:tr w:rsidR="00E95ABA" w:rsidRPr="00E95ABA" w14:paraId="791F6943" w14:textId="77777777" w:rsidTr="00A51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5" w:type="dxa"/>
            <w:gridSpan w:val="2"/>
            <w:shd w:val="clear" w:color="auto" w:fill="F2F2F2" w:themeFill="background1" w:themeFillShade="F2"/>
          </w:tcPr>
          <w:p w14:paraId="38612D3B" w14:textId="77777777" w:rsidR="00A5127E" w:rsidRPr="00A5127E" w:rsidRDefault="00A5127E" w:rsidP="00A5127E">
            <w:pPr>
              <w:spacing w:line="276" w:lineRule="auto"/>
              <w:rPr>
                <w:bCs w:val="0"/>
                <w:color w:val="auto"/>
                <w:lang w:eastAsia="en-AU"/>
              </w:rPr>
            </w:pPr>
            <w:r w:rsidRPr="00A5127E">
              <w:rPr>
                <w:bCs w:val="0"/>
                <w:color w:val="auto"/>
                <w:lang w:eastAsia="en-AU"/>
              </w:rPr>
              <w:t xml:space="preserve">Supplier engagement occurs at the various stages of a major project and it is important to define and communicate supplier engagement pathways consistently. </w:t>
            </w:r>
          </w:p>
          <w:p w14:paraId="0310F526" w14:textId="77777777" w:rsidR="00A5127E" w:rsidRPr="00A5127E" w:rsidRDefault="00A5127E" w:rsidP="00A5127E">
            <w:pPr>
              <w:spacing w:line="276" w:lineRule="auto"/>
              <w:rPr>
                <w:bCs w:val="0"/>
                <w:color w:val="auto"/>
                <w:lang w:eastAsia="en-AU"/>
              </w:rPr>
            </w:pPr>
            <w:r w:rsidRPr="00A5127E">
              <w:rPr>
                <w:bCs w:val="0"/>
                <w:color w:val="auto"/>
                <w:lang w:eastAsia="en-AU"/>
              </w:rPr>
              <w:t>The purpose of the Early Supplier Engagement Plan (ESEP) is to outline and communicate how suppliers can engage with a proponent of a major project. The ESEP aims to ensure that supplier engagement pathways are clearly articulated during Request for Proposal and/or Agreement development stages of a project prior to full disclosure of the proponent’s procurement strategy.</w:t>
            </w:r>
          </w:p>
          <w:p w14:paraId="3C995592" w14:textId="77777777" w:rsidR="00A5127E" w:rsidRPr="00A5127E" w:rsidRDefault="00A5127E" w:rsidP="00A5127E">
            <w:pPr>
              <w:spacing w:line="276" w:lineRule="auto"/>
              <w:rPr>
                <w:bCs w:val="0"/>
                <w:color w:val="auto"/>
                <w:lang w:eastAsia="en-AU"/>
              </w:rPr>
            </w:pPr>
            <w:r w:rsidRPr="00A5127E">
              <w:rPr>
                <w:bCs w:val="0"/>
                <w:color w:val="auto"/>
                <w:lang w:eastAsia="en-AU"/>
              </w:rPr>
              <w:t>Key objectives in completing the ESEP:</w:t>
            </w:r>
          </w:p>
          <w:p w14:paraId="6174A6AB" w14:textId="77777777" w:rsidR="00A5127E" w:rsidRPr="00A5127E" w:rsidRDefault="00A5127E" w:rsidP="00A5127E">
            <w:pPr>
              <w:pStyle w:val="ListParagraph"/>
              <w:numPr>
                <w:ilvl w:val="0"/>
                <w:numId w:val="5"/>
              </w:numPr>
              <w:spacing w:line="276" w:lineRule="auto"/>
              <w:rPr>
                <w:color w:val="auto"/>
                <w:lang w:eastAsia="en-AU"/>
              </w:rPr>
            </w:pPr>
            <w:r w:rsidRPr="00A5127E">
              <w:rPr>
                <w:color w:val="auto"/>
                <w:lang w:eastAsia="en-AU"/>
              </w:rPr>
              <w:t>improve transparency of procurement-related information in the early phases of a project</w:t>
            </w:r>
          </w:p>
          <w:p w14:paraId="532ADCCA" w14:textId="77777777" w:rsidR="00A5127E" w:rsidRPr="00A5127E" w:rsidRDefault="00A5127E" w:rsidP="00A5127E">
            <w:pPr>
              <w:pStyle w:val="ListParagraph"/>
              <w:numPr>
                <w:ilvl w:val="0"/>
                <w:numId w:val="5"/>
              </w:numPr>
              <w:spacing w:line="276" w:lineRule="auto"/>
              <w:rPr>
                <w:color w:val="auto"/>
                <w:lang w:eastAsia="en-AU"/>
              </w:rPr>
            </w:pPr>
            <w:r w:rsidRPr="00A5127E">
              <w:rPr>
                <w:color w:val="auto"/>
                <w:lang w:eastAsia="en-AU"/>
              </w:rPr>
              <w:t>detail supplier engagement processes and intentions as the project progresses</w:t>
            </w:r>
          </w:p>
          <w:p w14:paraId="2E651616" w14:textId="77777777" w:rsidR="00A5127E" w:rsidRPr="00A5127E" w:rsidRDefault="00A5127E" w:rsidP="00A5127E">
            <w:pPr>
              <w:pStyle w:val="ListParagraph"/>
              <w:numPr>
                <w:ilvl w:val="0"/>
                <w:numId w:val="5"/>
              </w:numPr>
              <w:spacing w:line="276" w:lineRule="auto"/>
              <w:rPr>
                <w:color w:val="auto"/>
                <w:lang w:eastAsia="en-AU"/>
              </w:rPr>
            </w:pPr>
            <w:r w:rsidRPr="00A5127E">
              <w:rPr>
                <w:color w:val="auto"/>
                <w:lang w:eastAsia="en-AU"/>
              </w:rPr>
              <w:t>communicate your procurement processes and intentions and make them easily visible to suppliers</w:t>
            </w:r>
          </w:p>
          <w:p w14:paraId="770D28A0" w14:textId="77777777" w:rsidR="00A5127E" w:rsidRPr="00A5127E" w:rsidRDefault="00A5127E" w:rsidP="00A5127E">
            <w:pPr>
              <w:pStyle w:val="ListParagraph"/>
              <w:numPr>
                <w:ilvl w:val="0"/>
                <w:numId w:val="5"/>
              </w:numPr>
              <w:spacing w:line="276" w:lineRule="auto"/>
              <w:rPr>
                <w:color w:val="auto"/>
                <w:lang w:eastAsia="en-AU"/>
              </w:rPr>
            </w:pPr>
            <w:r w:rsidRPr="00A5127E">
              <w:rPr>
                <w:color w:val="auto"/>
                <w:lang w:eastAsia="en-AU"/>
              </w:rPr>
              <w:t>provide consistent messaging to the supplier market.</w:t>
            </w:r>
          </w:p>
          <w:p w14:paraId="4EDC6BC6" w14:textId="5D21D18B" w:rsidR="00E95ABA" w:rsidRPr="00E95ABA" w:rsidRDefault="00A5127E" w:rsidP="00935AE4">
            <w:pPr>
              <w:spacing w:line="276" w:lineRule="auto"/>
              <w:rPr>
                <w:bCs w:val="0"/>
                <w:color w:val="auto"/>
                <w:lang w:eastAsia="en-AU"/>
              </w:rPr>
            </w:pPr>
            <w:r w:rsidRPr="00A5127E">
              <w:rPr>
                <w:bCs w:val="0"/>
                <w:color w:val="auto"/>
                <w:lang w:eastAsia="en-AU"/>
              </w:rPr>
              <w:t xml:space="preserve">Once complete, the ESEP should be used to ensure consistent supplier engagement communication through websites and distribution to relevant stakeholders. The use of an ESEP is part of the Queensland Government’s Charter for Local Content guidelines found at </w:t>
            </w:r>
            <w:hyperlink r:id="rId11" w:history="1">
              <w:r w:rsidR="00743866" w:rsidRPr="00743866">
                <w:rPr>
                  <w:rStyle w:val="Hyperlink"/>
                </w:rPr>
                <w:t>www.statedevel</w:t>
              </w:r>
              <w:r w:rsidR="00743866" w:rsidRPr="00A476B1">
                <w:rPr>
                  <w:rStyle w:val="Hyperlink"/>
                </w:rPr>
                <w:t>opment.qld.gov.au/charter</w:t>
              </w:r>
            </w:hyperlink>
            <w:r w:rsidR="002A363D">
              <w:t xml:space="preserve"> </w:t>
            </w:r>
            <w:r w:rsidRPr="00A5127E">
              <w:rPr>
                <w:bCs w:val="0"/>
                <w:color w:val="auto"/>
                <w:lang w:eastAsia="en-AU"/>
              </w:rPr>
              <w:t>and aims to further provide suppliers with full, fair and reasonable access to supply opportunities during the very early stages of a major project.</w:t>
            </w:r>
            <w:r w:rsidR="00E95ABA" w:rsidRPr="00E95ABA">
              <w:rPr>
                <w:color w:val="auto"/>
                <w:lang w:eastAsia="en-AU"/>
              </w:rPr>
              <w:t xml:space="preserve"> </w:t>
            </w:r>
          </w:p>
        </w:tc>
      </w:tr>
      <w:tr w:rsidR="00E95ABA" w:rsidRPr="00E95ABA" w14:paraId="01E0249B" w14:textId="77777777" w:rsidTr="00A5127E">
        <w:tc>
          <w:tcPr>
            <w:cnfStyle w:val="001000000000" w:firstRow="0" w:lastRow="0" w:firstColumn="1" w:lastColumn="0" w:oddVBand="0" w:evenVBand="0" w:oddHBand="0" w:evenHBand="0" w:firstRowFirstColumn="0" w:firstRowLastColumn="0" w:lastRowFirstColumn="0" w:lastRowLastColumn="0"/>
            <w:tcW w:w="3069" w:type="dxa"/>
            <w:shd w:val="clear" w:color="auto" w:fill="F0F0F1"/>
          </w:tcPr>
          <w:p w14:paraId="4516237B" w14:textId="77777777" w:rsidR="00E95ABA" w:rsidRPr="00E95ABA" w:rsidRDefault="00E95ABA" w:rsidP="00E95ABA">
            <w:pPr>
              <w:rPr>
                <w:b/>
                <w:color w:val="4D4D4F"/>
              </w:rPr>
            </w:pPr>
            <w:r w:rsidRPr="00E95ABA">
              <w:rPr>
                <w:b/>
                <w:color w:val="auto"/>
              </w:rPr>
              <w:t>Project name</w:t>
            </w:r>
          </w:p>
        </w:tc>
        <w:tc>
          <w:tcPr>
            <w:tcW w:w="7126" w:type="dxa"/>
            <w:shd w:val="clear" w:color="auto" w:fill="auto"/>
          </w:tcPr>
          <w:p w14:paraId="7D5BEE23" w14:textId="77777777" w:rsidR="00E95ABA" w:rsidRPr="00E95ABA" w:rsidRDefault="00E95ABA" w:rsidP="00E95ABA">
            <w:pPr>
              <w:cnfStyle w:val="000000000000" w:firstRow="0" w:lastRow="0" w:firstColumn="0" w:lastColumn="0" w:oddVBand="0" w:evenVBand="0" w:oddHBand="0" w:evenHBand="0" w:firstRowFirstColumn="0" w:firstRowLastColumn="0" w:lastRowFirstColumn="0" w:lastRowLastColumn="0"/>
              <w:rPr>
                <w:color w:val="4D4D4F"/>
              </w:rPr>
            </w:pPr>
          </w:p>
          <w:p w14:paraId="4ACBA75B" w14:textId="77777777" w:rsidR="00E95ABA" w:rsidRPr="00E95ABA" w:rsidRDefault="00E95ABA" w:rsidP="00E95ABA">
            <w:pPr>
              <w:cnfStyle w:val="000000000000" w:firstRow="0" w:lastRow="0" w:firstColumn="0" w:lastColumn="0" w:oddVBand="0" w:evenVBand="0" w:oddHBand="0" w:evenHBand="0" w:firstRowFirstColumn="0" w:firstRowLastColumn="0" w:lastRowFirstColumn="0" w:lastRowLastColumn="0"/>
              <w:rPr>
                <w:color w:val="4D4D4F"/>
              </w:rPr>
            </w:pPr>
          </w:p>
        </w:tc>
      </w:tr>
      <w:tr w:rsidR="00E95ABA" w:rsidRPr="00E95ABA" w14:paraId="37EFDF89" w14:textId="77777777" w:rsidTr="00A51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shd w:val="clear" w:color="auto" w:fill="F0F0F1"/>
          </w:tcPr>
          <w:p w14:paraId="0EE8F9EC" w14:textId="77777777" w:rsidR="00E95ABA" w:rsidRPr="00E95ABA" w:rsidRDefault="00A5127E" w:rsidP="00E95ABA">
            <w:pPr>
              <w:rPr>
                <w:b/>
                <w:color w:val="4D4D4F"/>
              </w:rPr>
            </w:pPr>
            <w:r w:rsidRPr="00A5127E">
              <w:rPr>
                <w:b/>
                <w:color w:val="auto"/>
              </w:rPr>
              <w:t>Contractor name</w:t>
            </w:r>
          </w:p>
        </w:tc>
        <w:tc>
          <w:tcPr>
            <w:tcW w:w="7126" w:type="dxa"/>
            <w:shd w:val="clear" w:color="auto" w:fill="auto"/>
          </w:tcPr>
          <w:p w14:paraId="1AC87B47" w14:textId="77777777" w:rsidR="00E95ABA" w:rsidRPr="00E95ABA" w:rsidRDefault="00E95ABA" w:rsidP="00E95ABA">
            <w:pPr>
              <w:cnfStyle w:val="000000100000" w:firstRow="0" w:lastRow="0" w:firstColumn="0" w:lastColumn="0" w:oddVBand="0" w:evenVBand="0" w:oddHBand="1" w:evenHBand="0" w:firstRowFirstColumn="0" w:firstRowLastColumn="0" w:lastRowFirstColumn="0" w:lastRowLastColumn="0"/>
              <w:rPr>
                <w:color w:val="4D4D4F"/>
              </w:rPr>
            </w:pPr>
          </w:p>
          <w:p w14:paraId="182E012D" w14:textId="77777777" w:rsidR="00E95ABA" w:rsidRPr="00E95ABA" w:rsidRDefault="00E95ABA" w:rsidP="00E95ABA">
            <w:pPr>
              <w:cnfStyle w:val="000000100000" w:firstRow="0" w:lastRow="0" w:firstColumn="0" w:lastColumn="0" w:oddVBand="0" w:evenVBand="0" w:oddHBand="1" w:evenHBand="0" w:firstRowFirstColumn="0" w:firstRowLastColumn="0" w:lastRowFirstColumn="0" w:lastRowLastColumn="0"/>
              <w:rPr>
                <w:color w:val="4D4D4F"/>
              </w:rPr>
            </w:pPr>
          </w:p>
        </w:tc>
      </w:tr>
      <w:tr w:rsidR="00A5127E" w:rsidRPr="00E95ABA" w14:paraId="194EA940" w14:textId="77777777" w:rsidTr="00A5127E">
        <w:tc>
          <w:tcPr>
            <w:cnfStyle w:val="001000000000" w:firstRow="0" w:lastRow="0" w:firstColumn="1" w:lastColumn="0" w:oddVBand="0" w:evenVBand="0" w:oddHBand="0" w:evenHBand="0" w:firstRowFirstColumn="0" w:firstRowLastColumn="0" w:lastRowFirstColumn="0" w:lastRowLastColumn="0"/>
            <w:tcW w:w="3069" w:type="dxa"/>
            <w:shd w:val="clear" w:color="auto" w:fill="F0F0F1"/>
          </w:tcPr>
          <w:p w14:paraId="085F497D" w14:textId="77777777" w:rsidR="00A5127E" w:rsidRDefault="00A5127E" w:rsidP="00A5127E">
            <w:pPr>
              <w:rPr>
                <w:bCs w:val="0"/>
                <w:color w:val="auto"/>
                <w:szCs w:val="20"/>
              </w:rPr>
            </w:pPr>
            <w:r w:rsidRPr="00C542E4">
              <w:rPr>
                <w:color w:val="auto"/>
                <w:szCs w:val="20"/>
              </w:rPr>
              <w:t>How can suppliers register their interest in participating in this project?</w:t>
            </w:r>
          </w:p>
          <w:p w14:paraId="4A92F529" w14:textId="77777777" w:rsidR="00A5127E" w:rsidRPr="00E95ABA" w:rsidRDefault="00A5127E" w:rsidP="00A5127E">
            <w:pPr>
              <w:rPr>
                <w:color w:val="auto"/>
              </w:rPr>
            </w:pPr>
          </w:p>
        </w:tc>
        <w:tc>
          <w:tcPr>
            <w:tcW w:w="7126" w:type="dxa"/>
            <w:shd w:val="clear" w:color="auto" w:fill="auto"/>
          </w:tcPr>
          <w:p w14:paraId="02D3FAF1" w14:textId="77777777" w:rsidR="00A5127E" w:rsidRPr="00E95ABA" w:rsidRDefault="00A5127E" w:rsidP="00A5127E">
            <w:pPr>
              <w:cnfStyle w:val="000000000000" w:firstRow="0" w:lastRow="0" w:firstColumn="0" w:lastColumn="0" w:oddVBand="0" w:evenVBand="0" w:oddHBand="0" w:evenHBand="0" w:firstRowFirstColumn="0" w:firstRowLastColumn="0" w:lastRowFirstColumn="0" w:lastRowLastColumn="0"/>
              <w:rPr>
                <w:color w:val="4D4D4F"/>
              </w:rPr>
            </w:pPr>
          </w:p>
        </w:tc>
      </w:tr>
      <w:tr w:rsidR="00A5127E" w:rsidRPr="00E95ABA" w14:paraId="5E18E858" w14:textId="77777777" w:rsidTr="00A51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shd w:val="clear" w:color="auto" w:fill="F0F0F1"/>
          </w:tcPr>
          <w:p w14:paraId="79BFAA7B" w14:textId="77777777" w:rsidR="00A5127E" w:rsidRDefault="00A5127E" w:rsidP="00A5127E">
            <w:pPr>
              <w:rPr>
                <w:bCs w:val="0"/>
                <w:color w:val="auto"/>
                <w:szCs w:val="20"/>
              </w:rPr>
            </w:pPr>
            <w:r w:rsidRPr="00C542E4">
              <w:rPr>
                <w:color w:val="auto"/>
                <w:szCs w:val="20"/>
              </w:rPr>
              <w:t>Who can they contact should they have any questions?</w:t>
            </w:r>
          </w:p>
          <w:p w14:paraId="48FC244C" w14:textId="77777777" w:rsidR="00A5127E" w:rsidRPr="00E95ABA" w:rsidRDefault="00A5127E" w:rsidP="00A5127E">
            <w:pPr>
              <w:rPr>
                <w:color w:val="auto"/>
              </w:rPr>
            </w:pPr>
          </w:p>
        </w:tc>
        <w:tc>
          <w:tcPr>
            <w:tcW w:w="7126" w:type="dxa"/>
            <w:shd w:val="clear" w:color="auto" w:fill="auto"/>
          </w:tcPr>
          <w:p w14:paraId="0C095BF1" w14:textId="77777777" w:rsidR="00A5127E" w:rsidRPr="00E95ABA" w:rsidRDefault="00A5127E" w:rsidP="00A5127E">
            <w:pPr>
              <w:cnfStyle w:val="000000100000" w:firstRow="0" w:lastRow="0" w:firstColumn="0" w:lastColumn="0" w:oddVBand="0" w:evenVBand="0" w:oddHBand="1" w:evenHBand="0" w:firstRowFirstColumn="0" w:firstRowLastColumn="0" w:lastRowFirstColumn="0" w:lastRowLastColumn="0"/>
              <w:rPr>
                <w:color w:val="4D4D4F"/>
              </w:rPr>
            </w:pPr>
          </w:p>
        </w:tc>
      </w:tr>
      <w:tr w:rsidR="00A5127E" w:rsidRPr="00E95ABA" w14:paraId="00E36760" w14:textId="77777777" w:rsidTr="00A5127E">
        <w:tc>
          <w:tcPr>
            <w:cnfStyle w:val="001000000000" w:firstRow="0" w:lastRow="0" w:firstColumn="1" w:lastColumn="0" w:oddVBand="0" w:evenVBand="0" w:oddHBand="0" w:evenHBand="0" w:firstRowFirstColumn="0" w:firstRowLastColumn="0" w:lastRowFirstColumn="0" w:lastRowLastColumn="0"/>
            <w:tcW w:w="3069" w:type="dxa"/>
            <w:shd w:val="clear" w:color="auto" w:fill="F0F0F1"/>
          </w:tcPr>
          <w:p w14:paraId="7C964FDB" w14:textId="77777777" w:rsidR="00A5127E" w:rsidRDefault="00A5127E" w:rsidP="00A5127E">
            <w:pPr>
              <w:rPr>
                <w:bCs w:val="0"/>
                <w:color w:val="auto"/>
                <w:szCs w:val="20"/>
              </w:rPr>
            </w:pPr>
            <w:r w:rsidRPr="00C542E4">
              <w:rPr>
                <w:color w:val="auto"/>
                <w:szCs w:val="20"/>
              </w:rPr>
              <w:t>How will suppliers be informed of the project’s procurement process once it’s finalised?</w:t>
            </w:r>
          </w:p>
          <w:p w14:paraId="2D82873C" w14:textId="77777777" w:rsidR="00A5127E" w:rsidRPr="00E95ABA" w:rsidRDefault="00A5127E" w:rsidP="00A5127E">
            <w:pPr>
              <w:rPr>
                <w:color w:val="auto"/>
              </w:rPr>
            </w:pPr>
          </w:p>
        </w:tc>
        <w:tc>
          <w:tcPr>
            <w:tcW w:w="7126" w:type="dxa"/>
            <w:shd w:val="clear" w:color="auto" w:fill="auto"/>
          </w:tcPr>
          <w:p w14:paraId="038ADA3F" w14:textId="77777777" w:rsidR="00A5127E" w:rsidRPr="00E95ABA" w:rsidRDefault="00A5127E" w:rsidP="00A5127E">
            <w:pPr>
              <w:cnfStyle w:val="000000000000" w:firstRow="0" w:lastRow="0" w:firstColumn="0" w:lastColumn="0" w:oddVBand="0" w:evenVBand="0" w:oddHBand="0" w:evenHBand="0" w:firstRowFirstColumn="0" w:firstRowLastColumn="0" w:lastRowFirstColumn="0" w:lastRowLastColumn="0"/>
              <w:rPr>
                <w:color w:val="4D4D4F"/>
              </w:rPr>
            </w:pPr>
          </w:p>
        </w:tc>
      </w:tr>
      <w:tr w:rsidR="00A5127E" w:rsidRPr="00E95ABA" w14:paraId="66257092" w14:textId="77777777" w:rsidTr="00A51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9" w:type="dxa"/>
            <w:shd w:val="clear" w:color="auto" w:fill="F0F0F1"/>
          </w:tcPr>
          <w:p w14:paraId="2F01821A" w14:textId="77777777" w:rsidR="00A5127E" w:rsidRDefault="00A5127E" w:rsidP="00A5127E">
            <w:pPr>
              <w:rPr>
                <w:bCs w:val="0"/>
                <w:color w:val="auto"/>
                <w:szCs w:val="20"/>
              </w:rPr>
            </w:pPr>
            <w:r w:rsidRPr="00C542E4">
              <w:rPr>
                <w:color w:val="auto"/>
                <w:szCs w:val="20"/>
              </w:rPr>
              <w:t>What is the expected date that information on the procurement process for this project will be available?</w:t>
            </w:r>
          </w:p>
          <w:p w14:paraId="67E8EA13" w14:textId="77777777" w:rsidR="00A5127E" w:rsidRPr="00E95ABA" w:rsidRDefault="00A5127E" w:rsidP="00A5127E">
            <w:pPr>
              <w:rPr>
                <w:color w:val="auto"/>
              </w:rPr>
            </w:pPr>
          </w:p>
        </w:tc>
        <w:tc>
          <w:tcPr>
            <w:tcW w:w="7126" w:type="dxa"/>
            <w:shd w:val="clear" w:color="auto" w:fill="auto"/>
          </w:tcPr>
          <w:p w14:paraId="6D68BCF2" w14:textId="77777777" w:rsidR="00A5127E" w:rsidRPr="00E95ABA" w:rsidRDefault="00A5127E" w:rsidP="00A5127E">
            <w:pPr>
              <w:cnfStyle w:val="000000100000" w:firstRow="0" w:lastRow="0" w:firstColumn="0" w:lastColumn="0" w:oddVBand="0" w:evenVBand="0" w:oddHBand="1" w:evenHBand="0" w:firstRowFirstColumn="0" w:firstRowLastColumn="0" w:lastRowFirstColumn="0" w:lastRowLastColumn="0"/>
              <w:rPr>
                <w:b/>
                <w:color w:val="4D4D4F"/>
              </w:rPr>
            </w:pPr>
          </w:p>
        </w:tc>
      </w:tr>
    </w:tbl>
    <w:p w14:paraId="455C772B" w14:textId="77777777" w:rsidR="00F80542" w:rsidRPr="00C64877" w:rsidRDefault="00F80542" w:rsidP="00226D57">
      <w:pPr>
        <w:rPr>
          <w:color w:val="00B7B7" w:themeColor="accent2"/>
        </w:rPr>
      </w:pPr>
    </w:p>
    <w:p w14:paraId="07547634" w14:textId="77777777" w:rsidR="006D651E" w:rsidRPr="000933D8" w:rsidRDefault="006D651E" w:rsidP="005B235E">
      <w:pPr>
        <w:spacing w:before="0" w:after="0"/>
        <w:rPr>
          <w:color w:val="auto"/>
        </w:rPr>
      </w:pPr>
    </w:p>
    <w:sectPr w:rsidR="006D651E" w:rsidRPr="000933D8" w:rsidSect="000933D8">
      <w:headerReference w:type="default" r:id="rId12"/>
      <w:footerReference w:type="default" r:id="rId13"/>
      <w:headerReference w:type="first" r:id="rId14"/>
      <w:type w:val="continuous"/>
      <w:pgSz w:w="11907" w:h="16840" w:code="9"/>
      <w:pgMar w:top="1418" w:right="851" w:bottom="1418" w:left="85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0618D" w14:textId="77777777" w:rsidR="002A363D" w:rsidRDefault="002A363D" w:rsidP="00BD277D">
      <w:r>
        <w:separator/>
      </w:r>
    </w:p>
  </w:endnote>
  <w:endnote w:type="continuationSeparator" w:id="0">
    <w:p w14:paraId="0A140AC7" w14:textId="77777777" w:rsidR="002A363D" w:rsidRDefault="002A363D" w:rsidP="00BD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1768F" w14:textId="77777777" w:rsidR="007663EA" w:rsidRPr="000933D8" w:rsidRDefault="00135DB5">
    <w:pPr>
      <w:pStyle w:val="Footer"/>
    </w:pPr>
    <w:r w:rsidRPr="00AA7A1B">
      <w:t>[</w:t>
    </w:r>
    <w:r w:rsidR="00652652" w:rsidRPr="00AA7A1B">
      <w:t>Your publication title here</w:t>
    </w:r>
    <w:r w:rsidRPr="00AA7A1B">
      <w:t>] | [Source reference]</w:t>
    </w:r>
    <w:r w:rsidR="00532015" w:rsidRPr="00AA7A1B">
      <w:tab/>
    </w:r>
    <w:r w:rsidR="00532015" w:rsidRPr="00AA7A1B">
      <w:tab/>
    </w:r>
    <w:r w:rsidR="00532015" w:rsidRPr="00AA7A1B">
      <w:tab/>
    </w:r>
    <w:r w:rsidR="00652652" w:rsidRPr="00AA7A1B">
      <w:tab/>
    </w:r>
    <w:r w:rsidR="00652652" w:rsidRPr="00AA7A1B">
      <w:fldChar w:fldCharType="begin"/>
    </w:r>
    <w:r w:rsidR="00652652" w:rsidRPr="00AA7A1B">
      <w:instrText xml:space="preserve"> PAGE   \* MERGEFORMAT </w:instrText>
    </w:r>
    <w:r w:rsidR="00652652" w:rsidRPr="00AA7A1B">
      <w:fldChar w:fldCharType="separate"/>
    </w:r>
    <w:r w:rsidR="00652652" w:rsidRPr="00AA7A1B">
      <w:t>2</w:t>
    </w:r>
    <w:r w:rsidR="00652652" w:rsidRPr="00AA7A1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76A9A" w14:textId="77777777" w:rsidR="002A363D" w:rsidRDefault="002A363D" w:rsidP="00BD277D">
      <w:r>
        <w:separator/>
      </w:r>
    </w:p>
  </w:footnote>
  <w:footnote w:type="continuationSeparator" w:id="0">
    <w:p w14:paraId="13720FE8" w14:textId="77777777" w:rsidR="002A363D" w:rsidRDefault="002A363D" w:rsidP="00BD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BB920" w14:textId="77777777" w:rsidR="003101D3" w:rsidRDefault="00CA7E21">
    <w:pPr>
      <w:pStyle w:val="Header"/>
    </w:pPr>
    <w:r>
      <w:rPr>
        <w:noProof/>
        <w:color w:val="auto"/>
        <w:sz w:val="22"/>
        <w:szCs w:val="22"/>
      </w:rPr>
      <w:drawing>
        <wp:anchor distT="0" distB="0" distL="114300" distR="114300" simplePos="0" relativeHeight="251668480" behindDoc="1" locked="0" layoutInCell="1" allowOverlap="1" wp14:anchorId="6E4357DE" wp14:editId="288ECF4B">
          <wp:simplePos x="0" y="0"/>
          <wp:positionH relativeFrom="column">
            <wp:posOffset>-533400</wp:posOffset>
          </wp:positionH>
          <wp:positionV relativeFrom="paragraph">
            <wp:posOffset>-413385</wp:posOffset>
          </wp:positionV>
          <wp:extent cx="7564091" cy="10699750"/>
          <wp:effectExtent l="0" t="0" r="0" b="635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091" cy="10699750"/>
                  </a:xfrm>
                  <a:prstGeom prst="rect">
                    <a:avLst/>
                  </a:prstGeom>
                </pic:spPr>
              </pic:pic>
            </a:graphicData>
          </a:graphic>
          <wp14:sizeRelH relativeFrom="page">
            <wp14:pctWidth>0</wp14:pctWidth>
          </wp14:sizeRelH>
          <wp14:sizeRelV relativeFrom="page">
            <wp14:pctHeight>0</wp14:pctHeight>
          </wp14:sizeRelV>
        </wp:anchor>
      </w:drawing>
    </w:r>
    <w:r w:rsidR="008D4050" w:rsidRPr="00696F6B">
      <w:rPr>
        <w:color w:val="FFFFFF" w:themeColor="background1"/>
      </w:rPr>
      <w:t xml:space="preserve"> </w:t>
    </w:r>
    <w:r w:rsidR="00587130" w:rsidRPr="00587130">
      <w:rPr>
        <w:noProof/>
        <w:color w:val="auto"/>
      </w:rPr>
      <w:t>Department of State Development, Infrastructure, Local Government and Planning</w:t>
    </w:r>
    <w:r w:rsidR="00AA7A1B">
      <w:rPr>
        <w:color w:val="FFFFFF" w:themeColor="background1"/>
      </w:rPr>
      <w:t xml:space="preserve">l Government </w:t>
    </w:r>
    <w:r w:rsidR="008D4050" w:rsidRPr="00696F6B">
      <w:rPr>
        <w:color w:val="FFFFFF" w:themeColor="background1"/>
      </w:rPr>
      <w:t>and 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D2FF2" w14:textId="77777777" w:rsidR="00532015" w:rsidRPr="00CA7E21" w:rsidRDefault="001B0471" w:rsidP="00532015">
    <w:pPr>
      <w:pStyle w:val="Header"/>
      <w:rPr>
        <w:sz w:val="22"/>
        <w:szCs w:val="22"/>
      </w:rPr>
    </w:pPr>
    <w:bookmarkStart w:id="0" w:name="_Hlk71104365"/>
    <w:bookmarkStart w:id="1" w:name="_Hlk71104366"/>
    <w:bookmarkStart w:id="2" w:name="_Hlk71104372"/>
    <w:bookmarkStart w:id="3" w:name="_Hlk71104373"/>
    <w:r>
      <w:rPr>
        <w:noProof/>
        <w:color w:val="auto"/>
      </w:rPr>
      <w:drawing>
        <wp:anchor distT="0" distB="0" distL="114300" distR="114300" simplePos="0" relativeHeight="251669504" behindDoc="1" locked="0" layoutInCell="1" allowOverlap="1" wp14:anchorId="09B33C9A" wp14:editId="3C2896F1">
          <wp:simplePos x="0" y="0"/>
          <wp:positionH relativeFrom="page">
            <wp:align>left</wp:align>
          </wp:positionH>
          <wp:positionV relativeFrom="paragraph">
            <wp:posOffset>-431165</wp:posOffset>
          </wp:positionV>
          <wp:extent cx="7528178" cy="10648950"/>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2395" cy="10654915"/>
                  </a:xfrm>
                  <a:prstGeom prst="rect">
                    <a:avLst/>
                  </a:prstGeom>
                </pic:spPr>
              </pic:pic>
            </a:graphicData>
          </a:graphic>
          <wp14:sizeRelH relativeFrom="page">
            <wp14:pctWidth>0</wp14:pctWidth>
          </wp14:sizeRelH>
          <wp14:sizeRelV relativeFrom="page">
            <wp14:pctHeight>0</wp14:pctHeight>
          </wp14:sizeRelV>
        </wp:anchor>
      </w:drawing>
    </w:r>
    <w:r w:rsidR="00CA7E21" w:rsidRPr="00587130">
      <w:rPr>
        <w:noProof/>
        <w:color w:val="auto"/>
      </w:rPr>
      <w:t>Department of State Development, Infrastructure, Local Government and Planning</w:t>
    </w:r>
    <w:r w:rsidR="00532015" w:rsidRPr="00587130">
      <w:rPr>
        <w:color w:val="FFFFFF" w:themeColor="background1"/>
      </w:rPr>
      <w:t xml:space="preserve"> </w:t>
    </w:r>
    <w:r w:rsidR="00532015" w:rsidRPr="00CA7E21">
      <w:rPr>
        <w:color w:val="FFFFFF" w:themeColor="background1"/>
        <w:sz w:val="22"/>
        <w:szCs w:val="22"/>
      </w:rPr>
      <w:t>and Planning</w:t>
    </w:r>
  </w:p>
  <w:bookmarkEnd w:id="0"/>
  <w:bookmarkEnd w:id="1"/>
  <w:bookmarkEnd w:id="2"/>
  <w:bookmarkEnd w:id="3"/>
  <w:p w14:paraId="44651F25" w14:textId="77777777" w:rsidR="007663EA" w:rsidRPr="00CA7E21" w:rsidRDefault="007663E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16EA968"/>
    <w:lvl w:ilvl="0">
      <w:start w:val="1"/>
      <w:numFmt w:val="bullet"/>
      <w:pStyle w:val="ListBullet2"/>
      <w:lvlText w:val="–"/>
      <w:lvlJc w:val="left"/>
      <w:pPr>
        <w:ind w:left="717" w:hanging="360"/>
      </w:pPr>
      <w:rPr>
        <w:rFonts w:ascii="Arial" w:hAnsi="Arial" w:hint="default"/>
        <w:b w:val="0"/>
        <w:i w:val="0"/>
        <w:sz w:val="20"/>
      </w:rPr>
    </w:lvl>
  </w:abstractNum>
  <w:abstractNum w:abstractNumId="1" w15:restartNumberingAfterBreak="0">
    <w:nsid w:val="FFFFFF89"/>
    <w:multiLevelType w:val="singleLevel"/>
    <w:tmpl w:val="3228AA1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71364E"/>
    <w:multiLevelType w:val="hybridMultilevel"/>
    <w:tmpl w:val="F3A46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54A57"/>
    <w:multiLevelType w:val="hybridMultilevel"/>
    <w:tmpl w:val="47168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A64A89"/>
    <w:multiLevelType w:val="hybridMultilevel"/>
    <w:tmpl w:val="5A4A4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o:colormru v:ext="edit" colors="#00aeef,#b83027,#8ed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63D"/>
    <w:rsid w:val="000149AC"/>
    <w:rsid w:val="00074FA8"/>
    <w:rsid w:val="000933D8"/>
    <w:rsid w:val="00123576"/>
    <w:rsid w:val="00135DB5"/>
    <w:rsid w:val="00193786"/>
    <w:rsid w:val="00197C5B"/>
    <w:rsid w:val="001B0471"/>
    <w:rsid w:val="001C747D"/>
    <w:rsid w:val="001D09B6"/>
    <w:rsid w:val="001D7892"/>
    <w:rsid w:val="00226D57"/>
    <w:rsid w:val="002A363D"/>
    <w:rsid w:val="002B225A"/>
    <w:rsid w:val="002F676B"/>
    <w:rsid w:val="003037E0"/>
    <w:rsid w:val="003101D3"/>
    <w:rsid w:val="003435C3"/>
    <w:rsid w:val="003A6863"/>
    <w:rsid w:val="004872D4"/>
    <w:rsid w:val="00502972"/>
    <w:rsid w:val="00532015"/>
    <w:rsid w:val="00581E47"/>
    <w:rsid w:val="00587130"/>
    <w:rsid w:val="00595F41"/>
    <w:rsid w:val="005B235E"/>
    <w:rsid w:val="005E08E7"/>
    <w:rsid w:val="005F0E2B"/>
    <w:rsid w:val="00652652"/>
    <w:rsid w:val="00654221"/>
    <w:rsid w:val="00696F6B"/>
    <w:rsid w:val="00697CD4"/>
    <w:rsid w:val="006D3CED"/>
    <w:rsid w:val="006D651E"/>
    <w:rsid w:val="007063A0"/>
    <w:rsid w:val="00720775"/>
    <w:rsid w:val="00721E2B"/>
    <w:rsid w:val="00743866"/>
    <w:rsid w:val="007609B1"/>
    <w:rsid w:val="007663EA"/>
    <w:rsid w:val="007E3623"/>
    <w:rsid w:val="007E4686"/>
    <w:rsid w:val="007F3A23"/>
    <w:rsid w:val="00876B25"/>
    <w:rsid w:val="00896055"/>
    <w:rsid w:val="008D4050"/>
    <w:rsid w:val="008F56CB"/>
    <w:rsid w:val="00902DF1"/>
    <w:rsid w:val="0091044D"/>
    <w:rsid w:val="009123B9"/>
    <w:rsid w:val="0093024C"/>
    <w:rsid w:val="00935AE4"/>
    <w:rsid w:val="009361E3"/>
    <w:rsid w:val="00947F7C"/>
    <w:rsid w:val="00953161"/>
    <w:rsid w:val="00983FF0"/>
    <w:rsid w:val="009F3F00"/>
    <w:rsid w:val="00A015E5"/>
    <w:rsid w:val="00A148EE"/>
    <w:rsid w:val="00A21822"/>
    <w:rsid w:val="00A5127E"/>
    <w:rsid w:val="00A532DA"/>
    <w:rsid w:val="00A70B69"/>
    <w:rsid w:val="00A80336"/>
    <w:rsid w:val="00AA7A1B"/>
    <w:rsid w:val="00AE0A41"/>
    <w:rsid w:val="00B53351"/>
    <w:rsid w:val="00B73DFD"/>
    <w:rsid w:val="00B87884"/>
    <w:rsid w:val="00BD264E"/>
    <w:rsid w:val="00BD277D"/>
    <w:rsid w:val="00C128EF"/>
    <w:rsid w:val="00C26B34"/>
    <w:rsid w:val="00C33FFB"/>
    <w:rsid w:val="00C50692"/>
    <w:rsid w:val="00C64877"/>
    <w:rsid w:val="00C66BFC"/>
    <w:rsid w:val="00C9609E"/>
    <w:rsid w:val="00CA0370"/>
    <w:rsid w:val="00CA0FCE"/>
    <w:rsid w:val="00CA7E21"/>
    <w:rsid w:val="00CB6CA5"/>
    <w:rsid w:val="00CC186A"/>
    <w:rsid w:val="00CD3802"/>
    <w:rsid w:val="00CF360E"/>
    <w:rsid w:val="00CF6C61"/>
    <w:rsid w:val="00D0693C"/>
    <w:rsid w:val="00D2011A"/>
    <w:rsid w:val="00D401C2"/>
    <w:rsid w:val="00D55D20"/>
    <w:rsid w:val="00D630ED"/>
    <w:rsid w:val="00D70FE3"/>
    <w:rsid w:val="00D93D9F"/>
    <w:rsid w:val="00D94659"/>
    <w:rsid w:val="00DA4073"/>
    <w:rsid w:val="00DA5B36"/>
    <w:rsid w:val="00E362D6"/>
    <w:rsid w:val="00E66F02"/>
    <w:rsid w:val="00E95ABA"/>
    <w:rsid w:val="00F32EA5"/>
    <w:rsid w:val="00F64966"/>
    <w:rsid w:val="00F746B7"/>
    <w:rsid w:val="00F80542"/>
    <w:rsid w:val="00FA2C53"/>
    <w:rsid w:val="00FA3161"/>
    <w:rsid w:val="00FF6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aeef,#b83027,#8ed8f8"/>
    </o:shapedefaults>
    <o:shapelayout v:ext="edit">
      <o:idmap v:ext="edit" data="1"/>
    </o:shapelayout>
  </w:shapeDefaults>
  <w:decimalSymbol w:val="."/>
  <w:listSeparator w:val=","/>
  <w14:docId w14:val="5F087988"/>
  <w15:docId w15:val="{5C01D40F-E25D-45A7-A514-CECF2038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2" w:semiHidden="1" w:unhideWhenUsed="1"/>
    <w:lsdException w:name="List 3" w:semiHidden="1" w:unhideWhenUsed="1"/>
    <w:lsdException w:name="List Bullet 2"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351"/>
    <w:pPr>
      <w:spacing w:before="120" w:after="120"/>
    </w:pPr>
    <w:rPr>
      <w:rFonts w:ascii="Arial" w:hAnsi="Arial"/>
      <w:color w:val="4D4D4F" w:themeColor="accent6"/>
      <w:lang w:val="en-AU" w:eastAsia="en-US"/>
    </w:rPr>
  </w:style>
  <w:style w:type="paragraph" w:styleId="Heading1">
    <w:name w:val="heading 1"/>
    <w:basedOn w:val="Normal"/>
    <w:next w:val="Normal"/>
    <w:link w:val="Heading1Char"/>
    <w:autoRedefine/>
    <w:qFormat/>
    <w:rsid w:val="00F746B7"/>
    <w:pPr>
      <w:keepNext/>
      <w:outlineLvl w:val="0"/>
    </w:pPr>
    <w:rPr>
      <w:color w:val="00B7B7" w:themeColor="accent2"/>
      <w:kern w:val="32"/>
      <w:sz w:val="52"/>
      <w:szCs w:val="32"/>
    </w:rPr>
  </w:style>
  <w:style w:type="paragraph" w:styleId="Heading2">
    <w:name w:val="heading 2"/>
    <w:basedOn w:val="Normal"/>
    <w:next w:val="Normal"/>
    <w:link w:val="Heading2Char"/>
    <w:autoRedefine/>
    <w:rsid w:val="001D09B6"/>
    <w:pPr>
      <w:spacing w:before="240" w:after="160"/>
      <w:outlineLvl w:val="1"/>
    </w:pPr>
    <w:rPr>
      <w:b/>
      <w:color w:val="00B7B7" w:themeColor="accent2"/>
      <w:sz w:val="40"/>
      <w:szCs w:val="36"/>
    </w:rPr>
  </w:style>
  <w:style w:type="paragraph" w:styleId="Heading3">
    <w:name w:val="heading 3"/>
    <w:basedOn w:val="Normal"/>
    <w:next w:val="Normal"/>
    <w:qFormat/>
    <w:rsid w:val="00AA7A1B"/>
    <w:pPr>
      <w:spacing w:before="240" w:after="160"/>
      <w:outlineLvl w:val="2"/>
    </w:pPr>
    <w:rPr>
      <w:b/>
      <w:color w:val="00B7B7" w:themeColor="accen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0D7252"/>
    <w:pPr>
      <w:tabs>
        <w:tab w:val="center" w:pos="4153"/>
        <w:tab w:val="right" w:pos="8306"/>
      </w:tabs>
    </w:pPr>
  </w:style>
  <w:style w:type="paragraph" w:styleId="Footer">
    <w:name w:val="footer"/>
    <w:basedOn w:val="Normal"/>
    <w:link w:val="FooterChar"/>
    <w:autoRedefine/>
    <w:uiPriority w:val="99"/>
    <w:locked/>
    <w:rsid w:val="000D7252"/>
    <w:pPr>
      <w:tabs>
        <w:tab w:val="center" w:pos="4153"/>
        <w:tab w:val="right" w:pos="8306"/>
      </w:tabs>
    </w:pPr>
  </w:style>
  <w:style w:type="paragraph" w:customStyle="1" w:styleId="Reportbodytext">
    <w:name w:val="Report body text"/>
    <w:basedOn w:val="Normal"/>
    <w:rsid w:val="005B03D8"/>
    <w:rPr>
      <w:rFonts w:cs="Arial"/>
      <w:szCs w:val="24"/>
    </w:rPr>
  </w:style>
  <w:style w:type="character" w:styleId="Hyperlink">
    <w:name w:val="Hyperlink"/>
    <w:rsid w:val="00AA7A1B"/>
    <w:rPr>
      <w:b/>
      <w:color w:val="263746" w:themeColor="text2"/>
      <w:u w:val="single"/>
    </w:rPr>
  </w:style>
  <w:style w:type="paragraph" w:styleId="NormalWeb">
    <w:name w:val="Normal (Web)"/>
    <w:basedOn w:val="Normal"/>
    <w:rsid w:val="005D6686"/>
    <w:pPr>
      <w:spacing w:before="100" w:beforeAutospacing="1" w:after="100" w:afterAutospacing="1"/>
    </w:pPr>
    <w:rPr>
      <w:rFonts w:ascii="Times New Roman" w:hAnsi="Times New Roman"/>
      <w:szCs w:val="24"/>
      <w:lang w:eastAsia="en-AU"/>
    </w:rPr>
  </w:style>
  <w:style w:type="character" w:styleId="Strong">
    <w:name w:val="Strong"/>
    <w:qFormat/>
    <w:rsid w:val="00C50692"/>
    <w:rPr>
      <w:rFonts w:ascii="Arial" w:hAnsi="Arial"/>
      <w:b/>
    </w:rPr>
  </w:style>
  <w:style w:type="paragraph" w:styleId="BalloonText">
    <w:name w:val="Balloon Text"/>
    <w:basedOn w:val="Normal"/>
    <w:link w:val="BalloonTextChar"/>
    <w:semiHidden/>
    <w:unhideWhenUsed/>
    <w:rsid w:val="00D630ED"/>
    <w:rPr>
      <w:rFonts w:ascii="Tahoma" w:hAnsi="Tahoma" w:cs="Tahoma"/>
      <w:sz w:val="16"/>
      <w:szCs w:val="16"/>
    </w:rPr>
  </w:style>
  <w:style w:type="character" w:customStyle="1" w:styleId="BalloonTextChar">
    <w:name w:val="Balloon Text Char"/>
    <w:basedOn w:val="DefaultParagraphFont"/>
    <w:link w:val="BalloonText"/>
    <w:semiHidden/>
    <w:rsid w:val="00D630ED"/>
    <w:rPr>
      <w:rFonts w:ascii="Tahoma" w:hAnsi="Tahoma" w:cs="Tahoma"/>
      <w:sz w:val="16"/>
      <w:szCs w:val="16"/>
      <w:lang w:val="en-AU" w:eastAsia="en-US"/>
    </w:rPr>
  </w:style>
  <w:style w:type="paragraph" w:styleId="ListParagraph">
    <w:name w:val="List Paragraph"/>
    <w:basedOn w:val="Normal"/>
    <w:uiPriority w:val="34"/>
    <w:rsid w:val="00CC186A"/>
    <w:pPr>
      <w:ind w:left="720"/>
      <w:contextualSpacing/>
    </w:pPr>
  </w:style>
  <w:style w:type="character" w:styleId="UnresolvedMention">
    <w:name w:val="Unresolved Mention"/>
    <w:basedOn w:val="DefaultParagraphFont"/>
    <w:uiPriority w:val="99"/>
    <w:semiHidden/>
    <w:unhideWhenUsed/>
    <w:rsid w:val="00CC186A"/>
    <w:rPr>
      <w:color w:val="808080"/>
      <w:shd w:val="clear" w:color="auto" w:fill="E6E6E6"/>
    </w:rPr>
  </w:style>
  <w:style w:type="paragraph" w:customStyle="1" w:styleId="Introductorysentence">
    <w:name w:val="Introductory sentence"/>
    <w:basedOn w:val="Heading2"/>
    <w:link w:val="IntroductorysentenceChar"/>
    <w:qFormat/>
    <w:rsid w:val="00720775"/>
    <w:pPr>
      <w:spacing w:before="120" w:after="120"/>
    </w:pPr>
    <w:rPr>
      <w:b w:val="0"/>
      <w:color w:val="96AFC6" w:themeColor="text1" w:themeTint="66"/>
    </w:rPr>
  </w:style>
  <w:style w:type="character" w:customStyle="1" w:styleId="Heading2Char">
    <w:name w:val="Heading 2 Char"/>
    <w:basedOn w:val="DefaultParagraphFont"/>
    <w:link w:val="Heading2"/>
    <w:rsid w:val="001D09B6"/>
    <w:rPr>
      <w:rFonts w:ascii="Arial" w:hAnsi="Arial"/>
      <w:b/>
      <w:color w:val="00B7B7" w:themeColor="accent2"/>
      <w:sz w:val="40"/>
      <w:szCs w:val="36"/>
      <w:lang w:val="en-AU" w:eastAsia="en-US"/>
    </w:rPr>
  </w:style>
  <w:style w:type="character" w:customStyle="1" w:styleId="IntroductorysentenceChar">
    <w:name w:val="Introductory sentence Char"/>
    <w:basedOn w:val="Heading2Char"/>
    <w:link w:val="Introductorysentence"/>
    <w:rsid w:val="00720775"/>
    <w:rPr>
      <w:rFonts w:ascii="Arial" w:hAnsi="Arial"/>
      <w:b w:val="0"/>
      <w:color w:val="96AFC6" w:themeColor="text1" w:themeTint="66"/>
      <w:sz w:val="40"/>
      <w:szCs w:val="36"/>
      <w:lang w:val="en-AU" w:eastAsia="en-US"/>
    </w:rPr>
  </w:style>
  <w:style w:type="character" w:customStyle="1" w:styleId="FooterChar">
    <w:name w:val="Footer Char"/>
    <w:basedOn w:val="DefaultParagraphFont"/>
    <w:link w:val="Footer"/>
    <w:uiPriority w:val="99"/>
    <w:rsid w:val="00720775"/>
    <w:rPr>
      <w:rFonts w:ascii="Arial" w:hAnsi="Arial"/>
      <w:color w:val="4D4D4F"/>
      <w:sz w:val="24"/>
      <w:lang w:val="en-AU" w:eastAsia="en-US"/>
    </w:rPr>
  </w:style>
  <w:style w:type="character" w:customStyle="1" w:styleId="Heading1Char">
    <w:name w:val="Heading 1 Char"/>
    <w:basedOn w:val="DefaultParagraphFont"/>
    <w:link w:val="Heading1"/>
    <w:rsid w:val="00F746B7"/>
    <w:rPr>
      <w:rFonts w:ascii="Arial" w:hAnsi="Arial"/>
      <w:color w:val="00B7B7" w:themeColor="accent2"/>
      <w:kern w:val="32"/>
      <w:sz w:val="52"/>
      <w:szCs w:val="32"/>
      <w:lang w:val="en-AU" w:eastAsia="en-US"/>
    </w:rPr>
  </w:style>
  <w:style w:type="paragraph" w:customStyle="1" w:styleId="Heading1introtext">
    <w:name w:val="Heading 1 intro text"/>
    <w:basedOn w:val="Heading2"/>
    <w:next w:val="Normal"/>
    <w:uiPriority w:val="5"/>
    <w:qFormat/>
    <w:rsid w:val="00AA7A1B"/>
    <w:pPr>
      <w:tabs>
        <w:tab w:val="left" w:pos="1134"/>
      </w:tabs>
      <w:spacing w:before="360" w:after="240"/>
    </w:pPr>
    <w:rPr>
      <w:rFonts w:eastAsiaTheme="majorEastAsia" w:cstheme="majorBidi"/>
      <w:b w:val="0"/>
      <w:color w:val="263746" w:themeColor="text1"/>
      <w:szCs w:val="26"/>
    </w:rPr>
  </w:style>
  <w:style w:type="paragraph" w:styleId="ListBullet">
    <w:name w:val="List Bullet"/>
    <w:basedOn w:val="Normal"/>
    <w:uiPriority w:val="9"/>
    <w:rsid w:val="00FF6750"/>
    <w:pPr>
      <w:numPr>
        <w:numId w:val="3"/>
      </w:numPr>
      <w:tabs>
        <w:tab w:val="clear" w:pos="360"/>
        <w:tab w:val="left" w:pos="357"/>
      </w:tabs>
      <w:spacing w:before="60" w:after="60"/>
      <w:ind w:left="357" w:hanging="357"/>
    </w:pPr>
    <w:rPr>
      <w:rFonts w:eastAsiaTheme="minorHAnsi" w:cstheme="minorBidi"/>
      <w:szCs w:val="18"/>
    </w:rPr>
  </w:style>
  <w:style w:type="paragraph" w:styleId="ListBullet2">
    <w:name w:val="List Bullet 2"/>
    <w:basedOn w:val="Normal"/>
    <w:uiPriority w:val="10"/>
    <w:rsid w:val="00F80542"/>
    <w:pPr>
      <w:numPr>
        <w:numId w:val="4"/>
      </w:numPr>
      <w:tabs>
        <w:tab w:val="left" w:pos="714"/>
      </w:tabs>
      <w:spacing w:before="60" w:after="60"/>
    </w:pPr>
    <w:rPr>
      <w:rFonts w:eastAsiaTheme="minorHAnsi" w:cstheme="minorBidi"/>
      <w:color w:val="263746" w:themeColor="text1"/>
      <w:szCs w:val="18"/>
    </w:rPr>
  </w:style>
  <w:style w:type="paragraph" w:customStyle="1" w:styleId="ListBulletIndent">
    <w:name w:val="List Bullet Indent"/>
    <w:basedOn w:val="ListBullet"/>
    <w:uiPriority w:val="9"/>
    <w:qFormat/>
    <w:rsid w:val="00F80542"/>
  </w:style>
  <w:style w:type="table" w:styleId="PlainTable1">
    <w:name w:val="Plain Table 1"/>
    <w:basedOn w:val="TableNormal"/>
    <w:uiPriority w:val="41"/>
    <w:rsid w:val="00953161"/>
    <w:pPr>
      <w:spacing w:before="60"/>
    </w:pPr>
    <w:rPr>
      <w:rFonts w:ascii="Arial" w:eastAsiaTheme="minorHAnsi" w:hAnsi="Arial" w:cstheme="minorBidi"/>
      <w:sz w:val="18"/>
      <w:szCs w:val="18"/>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Bold" w:hAnsi="Arial Bold" w:hint="default"/>
        <w:b/>
        <w:bCs/>
        <w:i w:val="0"/>
        <w:caps w:val="0"/>
        <w:smallCaps w:val="0"/>
        <w:strike w:val="0"/>
        <w:dstrike w:val="0"/>
        <w:vanish w:val="0"/>
        <w:webHidden w:val="0"/>
        <w:color w:val="FFFFFF" w:themeColor="background1"/>
        <w:sz w:val="20"/>
        <w:szCs w:val="20"/>
        <w:u w:val="none"/>
        <w:effect w:val="none"/>
        <w:specVanish w: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B7B7" w:themeFill="accent2"/>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87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next w:val="PlainTable1"/>
    <w:uiPriority w:val="41"/>
    <w:rsid w:val="00E95ABA"/>
    <w:pPr>
      <w:spacing w:before="60"/>
    </w:pPr>
    <w:rPr>
      <w:rFonts w:ascii="Arial" w:eastAsia="Calibri" w:hAnsi="Arial"/>
      <w:color w:val="FFFFFF"/>
      <w:sz w:val="18"/>
      <w:szCs w:val="18"/>
      <w:lang w:val="en-AU"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rPr>
        <w:rFonts w:ascii="Arial Bold" w:hAnsi="Arial Bold" w:hint="default"/>
        <w:b/>
        <w:bCs/>
        <w:i w:val="0"/>
        <w:caps w:val="0"/>
        <w:smallCaps w:val="0"/>
        <w:strike w:val="0"/>
        <w:dstrike w:val="0"/>
        <w:vanish w:val="0"/>
        <w:webHidden w:val="0"/>
        <w:color w:val="FFFFFF"/>
        <w:sz w:val="20"/>
        <w:szCs w:val="20"/>
        <w:u w:val="none"/>
        <w:effect w:val="none"/>
        <w:specVanish w:val="0"/>
      </w:rPr>
      <w:tblPr/>
      <w:tcPr>
        <w:tcBorders>
          <w:top w:val="single" w:sz="4" w:space="0" w:color="B7B7B9"/>
          <w:left w:val="single" w:sz="4" w:space="0" w:color="B7B7B9"/>
          <w:bottom w:val="single" w:sz="4" w:space="0" w:color="B7B7B9"/>
          <w:right w:val="single" w:sz="4" w:space="0" w:color="B7B7B9"/>
          <w:insideH w:val="single" w:sz="4" w:space="0" w:color="B7B7B9"/>
          <w:insideV w:val="single" w:sz="4" w:space="0" w:color="B7B7B9"/>
        </w:tcBorders>
        <w:shd w:val="clear" w:color="auto" w:fill="263746"/>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E95ABA"/>
    <w:pPr>
      <w:spacing w:before="60"/>
    </w:pPr>
    <w:rPr>
      <w:rFonts w:ascii="Arial" w:eastAsia="Calibri" w:hAnsi="Arial"/>
      <w:color w:val="FFFFFF"/>
      <w:sz w:val="18"/>
      <w:szCs w:val="18"/>
      <w:lang w:val="en-AU"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rPr>
        <w:rFonts w:ascii="Arial Bold" w:hAnsi="Arial Bold" w:hint="default"/>
        <w:b/>
        <w:bCs/>
        <w:i w:val="0"/>
        <w:caps w:val="0"/>
        <w:smallCaps w:val="0"/>
        <w:strike w:val="0"/>
        <w:dstrike w:val="0"/>
        <w:vanish w:val="0"/>
        <w:webHidden w:val="0"/>
        <w:color w:val="FFFFFF"/>
        <w:sz w:val="20"/>
        <w:szCs w:val="20"/>
        <w:u w:val="none"/>
        <w:effect w:val="none"/>
        <w:specVanish w:val="0"/>
      </w:rPr>
      <w:tblPr/>
      <w:tcPr>
        <w:tcBorders>
          <w:top w:val="single" w:sz="4" w:space="0" w:color="B7B7B9"/>
          <w:left w:val="single" w:sz="4" w:space="0" w:color="B7B7B9"/>
          <w:bottom w:val="single" w:sz="4" w:space="0" w:color="B7B7B9"/>
          <w:right w:val="single" w:sz="4" w:space="0" w:color="B7B7B9"/>
          <w:insideH w:val="single" w:sz="4" w:space="0" w:color="B7B7B9"/>
          <w:insideV w:val="single" w:sz="4" w:space="0" w:color="B7B7B9"/>
        </w:tcBorders>
        <w:shd w:val="clear" w:color="auto" w:fill="263746"/>
      </w:tcPr>
    </w:tblStylePr>
    <w:tblStylePr w:type="lastRow">
      <w:rPr>
        <w:b/>
        <w:bCs/>
      </w:rPr>
      <w:tblPr/>
      <w:tcPr>
        <w:tcBorders>
          <w:top w:val="double" w:sz="4" w:space="0" w:color="BFBFBF"/>
        </w:tcBorders>
      </w:tcPr>
    </w:tblStylePr>
    <w:tblStylePr w:type="firstCol">
      <w:rPr>
        <w:b w:val="0"/>
        <w:bCs/>
      </w:rPr>
    </w:tblStylePr>
    <w:tblStylePr w:type="lastCol">
      <w:rPr>
        <w:b w:val="0"/>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tedevelopment.qld.gov.au/char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SDILGP New theme">
  <a:themeElements>
    <a:clrScheme name="DSDILGP">
      <a:dk1>
        <a:srgbClr val="263746"/>
      </a:dk1>
      <a:lt1>
        <a:sysClr val="window" lastClr="FFFFFF"/>
      </a:lt1>
      <a:dk2>
        <a:srgbClr val="263746"/>
      </a:dk2>
      <a:lt2>
        <a:srgbClr val="D5D5D5"/>
      </a:lt2>
      <a:accent1>
        <a:srgbClr val="D7DF23"/>
      </a:accent1>
      <a:accent2>
        <a:srgbClr val="00B7B7"/>
      </a:accent2>
      <a:accent3>
        <a:srgbClr val="EA7624"/>
      </a:accent3>
      <a:accent4>
        <a:srgbClr val="9F9F9F"/>
      </a:accent4>
      <a:accent5>
        <a:srgbClr val="A70240"/>
      </a:accent5>
      <a:accent6>
        <a:srgbClr val="4D4D4F"/>
      </a:accent6>
      <a:hlink>
        <a:srgbClr val="00B7B7"/>
      </a:hlink>
      <a:folHlink>
        <a:srgbClr val="00345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1BDDB12607034BB2506294396ACA13" ma:contentTypeVersion="3" ma:contentTypeDescription="Create a new document." ma:contentTypeScope="" ma:versionID="d54c4150ff95fdb5620523edde50def4">
  <xsd:schema xmlns:xsd="http://www.w3.org/2001/XMLSchema" xmlns:xs="http://www.w3.org/2001/XMLSchema" xmlns:p="http://schemas.microsoft.com/office/2006/metadata/properties" xmlns:ns2="dd4c0628-237d-49f5-935c-bd2c7ec08abe" targetNamespace="http://schemas.microsoft.com/office/2006/metadata/properties" ma:root="true" ma:fieldsID="510e486881d9e2bf8725bb44a46b4e15" ns2:_="">
    <xsd:import namespace="dd4c0628-237d-49f5-935c-bd2c7ec08a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c0628-237d-49f5-935c-bd2c7ec08ab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6EA98-F627-4303-BC17-6D35A798F23E}">
  <ds:schemaRefs>
    <ds:schemaRef ds:uri="http://schemas.openxmlformats.org/officeDocument/2006/bibliography"/>
  </ds:schemaRefs>
</ds:datastoreItem>
</file>

<file path=customXml/itemProps2.xml><?xml version="1.0" encoding="utf-8"?>
<ds:datastoreItem xmlns:ds="http://schemas.openxmlformats.org/officeDocument/2006/customXml" ds:itemID="{03EA2582-0B2E-4B26-B96F-A72FA49168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FEEF6C-1B3D-4938-8AB3-EAEA7C0CE31A}">
  <ds:schemaRefs>
    <ds:schemaRef ds:uri="http://schemas.microsoft.com/sharepoint/v3/contenttype/forms"/>
  </ds:schemaRefs>
</ds:datastoreItem>
</file>

<file path=customXml/itemProps4.xml><?xml version="1.0" encoding="utf-8"?>
<ds:datastoreItem xmlns:ds="http://schemas.openxmlformats.org/officeDocument/2006/customXml" ds:itemID="{8263923E-FD7A-4F10-8B3F-55A840FF9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c0628-237d-49f5-935c-bd2c7ec08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DPC-DSD</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Williams</dc:creator>
  <cp:keywords/>
  <cp:lastModifiedBy>Belinda Pfeffer</cp:lastModifiedBy>
  <cp:revision>2</cp:revision>
  <cp:lastPrinted>1900-12-31T14:00:00Z</cp:lastPrinted>
  <dcterms:created xsi:type="dcterms:W3CDTF">2021-06-09T23:53:00Z</dcterms:created>
  <dcterms:modified xsi:type="dcterms:W3CDTF">2021-06-09T23:53:00Z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1;#Communications marketing and media</vt:lpwstr>
  </property>
  <property fmtid="{D5CDD505-2E9C-101B-9397-08002B2CF9AE}" pid="3" name="Order">
    <vt:lpwstr>13400.0000000000</vt:lpwstr>
  </property>
  <property fmtid="{D5CDD505-2E9C-101B-9397-08002B2CF9AE}" pid="4" name="Topics">
    <vt:lpwstr>Document templates for internal use only</vt:lpwstr>
  </property>
  <property fmtid="{D5CDD505-2E9C-101B-9397-08002B2CF9AE}" pid="5" name="ContentType">
    <vt:lpwstr>DIP Document</vt:lpwstr>
  </property>
  <property fmtid="{D5CDD505-2E9C-101B-9397-08002B2CF9AE}" pid="6" name="Detail">
    <vt:lpwstr>Portrait layout - use for creating internal use documents only, e.g. policies</vt:lpwstr>
  </property>
  <property fmtid="{D5CDD505-2E9C-101B-9397-08002B2CF9AE}" pid="7" name="Category">
    <vt:lpwstr>Document templates - internal use, name tags, fax cover sheets</vt:lpwstr>
  </property>
  <property fmtid="{D5CDD505-2E9C-101B-9397-08002B2CF9AE}" pid="8" name="_dlc_DocId">
    <vt:lpwstr>7RXDUX7PUWUM-82-629</vt:lpwstr>
  </property>
  <property fmtid="{D5CDD505-2E9C-101B-9397-08002B2CF9AE}" pid="9" name="_dlc_DocIdItemGuid">
    <vt:lpwstr>5c78271d-c5c2-4ab6-a969-a97fc98a8ba5</vt:lpwstr>
  </property>
  <property fmtid="{D5CDD505-2E9C-101B-9397-08002B2CF9AE}" pid="10" name="_dlc_DocIdUrl">
    <vt:lpwstr>http://focus/documents/templates/_layouts/DocIdRedir.aspx?ID=7RXDUX7PUWUM-82-629, 7RXDUX7PUWUM-82-629</vt:lpwstr>
  </property>
  <property fmtid="{D5CDD505-2E9C-101B-9397-08002B2CF9AE}" pid="11" name="ContentTypeId">
    <vt:lpwstr>0x010100B01BDDB12607034BB2506294396ACA13</vt:lpwstr>
  </property>
</Properties>
</file>