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21462720" w:rsidR="003C632B" w:rsidRPr="003C632B" w:rsidRDefault="00DA566E"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EndPr>
          <w:rPr>
            <w:rStyle w:val="UltraHeadingChar"/>
          </w:rPr>
        </w:sdtEndPr>
        <w:sdtContent>
          <w:r w:rsidR="003C632B" w:rsidRPr="003C632B">
            <w:rPr>
              <w:rStyle w:val="UltraHeadingChar"/>
            </w:rPr>
            <w:t>Scope of Services</w:t>
          </w:r>
        </w:sdtContent>
      </w:sdt>
    </w:p>
    <w:p w14:paraId="10890A2B" w14:textId="02293D8D" w:rsidR="003C632B" w:rsidRPr="003C632B" w:rsidRDefault="00DA566E"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F769EB">
            <w:rPr>
              <w:rStyle w:val="Heading1Char"/>
            </w:rPr>
            <w:t>Business Case Management Services – Options Analysis</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7457D8C7" w14:textId="04765B81" w:rsidR="003C632B" w:rsidRPr="0014561E" w:rsidRDefault="00DA566E" w:rsidP="003C632B">
            <w:pPr>
              <w:spacing w:before="120"/>
              <w:rPr>
                <w:rFonts w:eastAsia="Arial" w:cs="Noto Sans"/>
                <w:b/>
              </w:rPr>
            </w:pPr>
            <w:r w:rsidRPr="0014561E">
              <w:rPr>
                <w:rFonts w:eastAsia="Arial" w:cs="Noto Sans"/>
                <w:b/>
              </w:rPr>
              <w:t xml:space="preserve">Instructions for using this document </w:t>
            </w:r>
          </w:p>
          <w:p w14:paraId="69243D3B" w14:textId="25584A71" w:rsidR="003C632B" w:rsidRPr="0014561E" w:rsidRDefault="00DA566E" w:rsidP="003C632B">
            <w:pPr>
              <w:spacing w:before="120"/>
              <w:rPr>
                <w:rFonts w:eastAsia="Arial" w:cs="Noto Sans"/>
                <w:b/>
              </w:rPr>
            </w:pPr>
            <w:r w:rsidRPr="0014561E">
              <w:rPr>
                <w:rFonts w:eastAsia="Arial" w:cs="Noto Sans"/>
                <w:b/>
                <w:highlight w:val="cyan"/>
              </w:rPr>
              <w:t>(</w:t>
            </w:r>
            <w:proofErr w:type="gramStart"/>
            <w:r>
              <w:rPr>
                <w:rFonts w:eastAsia="Arial" w:cs="Noto Sans"/>
                <w:b/>
                <w:highlight w:val="cyan"/>
              </w:rPr>
              <w:t>T</w:t>
            </w:r>
            <w:r w:rsidRPr="0014561E">
              <w:rPr>
                <w:rFonts w:eastAsia="Arial" w:cs="Noto Sans"/>
                <w:b/>
                <w:highlight w:val="cyan"/>
              </w:rPr>
              <w:t>his entire instructions</w:t>
            </w:r>
            <w:proofErr w:type="gramEnd"/>
            <w:r w:rsidRPr="0014561E">
              <w:rPr>
                <w:rFonts w:eastAsia="Arial" w:cs="Noto Sans"/>
                <w:b/>
                <w:highlight w:val="cyan"/>
              </w:rPr>
              <w:t xml:space="preserve"> box is to be deleted before sending to potential suppliers):</w:t>
            </w:r>
            <w:r w:rsidR="003C632B" w:rsidRPr="0014561E">
              <w:rPr>
                <w:rFonts w:eastAsia="Arial" w:cs="Noto Sans"/>
                <w:b/>
              </w:rPr>
              <w:t xml:space="preserve"> </w:t>
            </w:r>
          </w:p>
          <w:p w14:paraId="3BA5A0BC" w14:textId="77777777" w:rsidR="005625E4" w:rsidRPr="005625E4" w:rsidRDefault="005625E4" w:rsidP="00262886">
            <w:pPr>
              <w:pStyle w:val="ListBullet"/>
              <w:numPr>
                <w:ilvl w:val="0"/>
                <w:numId w:val="3"/>
              </w:numPr>
              <w:spacing w:before="120" w:after="120" w:line="264" w:lineRule="auto"/>
              <w:rPr>
                <w:rFonts w:ascii="Noto Sans" w:hAnsi="Noto Sans" w:cs="Noto Sans"/>
                <w:color w:val="auto"/>
              </w:rPr>
            </w:pPr>
            <w:r w:rsidRPr="005625E4">
              <w:rPr>
                <w:rFonts w:ascii="Noto Sans" w:hAnsi="Noto Sans" w:cs="Noto Sans"/>
                <w:color w:val="auto"/>
              </w:rPr>
              <w:t xml:space="preserve">This is the standard Scope of Services that forms part of the Invitation to Offer (ITO) for the procurement of Business Case Management Services. </w:t>
            </w:r>
          </w:p>
          <w:p w14:paraId="5C1430ED" w14:textId="77777777" w:rsidR="005625E4" w:rsidRPr="005625E4" w:rsidRDefault="005625E4" w:rsidP="00262886">
            <w:pPr>
              <w:pStyle w:val="ListBullet"/>
              <w:numPr>
                <w:ilvl w:val="0"/>
                <w:numId w:val="3"/>
              </w:numPr>
              <w:spacing w:before="120" w:after="120" w:line="264" w:lineRule="auto"/>
              <w:rPr>
                <w:rFonts w:ascii="Noto Sans" w:hAnsi="Noto Sans" w:cs="Noto Sans"/>
                <w:color w:val="auto"/>
              </w:rPr>
            </w:pPr>
            <w:r w:rsidRPr="005625E4">
              <w:rPr>
                <w:rFonts w:ascii="Noto Sans" w:hAnsi="Noto Sans" w:cs="Noto Sans"/>
                <w:color w:val="auto"/>
              </w:rPr>
              <w:t xml:space="preserve">Careful consideration needs to be given to ensure the Scope of Services is tailored to suit the options analysis requirements. This document should be amended appropriately to reflect the known and/or anticipated requirements. </w:t>
            </w:r>
          </w:p>
          <w:p w14:paraId="0DA5CBC4" w14:textId="77777777" w:rsidR="005625E4" w:rsidRPr="005625E4" w:rsidRDefault="005625E4" w:rsidP="00262886">
            <w:pPr>
              <w:pStyle w:val="ListBullet"/>
              <w:numPr>
                <w:ilvl w:val="0"/>
                <w:numId w:val="3"/>
              </w:numPr>
              <w:spacing w:before="120" w:after="120" w:line="264" w:lineRule="auto"/>
              <w:rPr>
                <w:rFonts w:ascii="Noto Sans" w:hAnsi="Noto Sans" w:cs="Noto Sans"/>
                <w:color w:val="auto"/>
              </w:rPr>
            </w:pPr>
            <w:r w:rsidRPr="005625E4">
              <w:rPr>
                <w:rFonts w:ascii="Noto Sans" w:hAnsi="Noto Sans" w:cs="Noto Sans"/>
                <w:color w:val="auto"/>
              </w:rPr>
              <w:t xml:space="preserve">Edit all </w:t>
            </w:r>
            <w:r w:rsidRPr="005625E4">
              <w:rPr>
                <w:rFonts w:ascii="Noto Sans" w:hAnsi="Noto Sans" w:cs="Noto Sans"/>
                <w:color w:val="auto"/>
                <w:highlight w:val="yellow"/>
              </w:rPr>
              <w:t>&lt;&lt;yellow highlighted&gt;&gt;</w:t>
            </w:r>
            <w:r w:rsidRPr="005625E4">
              <w:rPr>
                <w:rFonts w:ascii="Noto Sans" w:hAnsi="Noto Sans" w:cs="Noto Sans"/>
                <w:color w:val="auto"/>
              </w:rPr>
              <w:t xml:space="preserve"> sections with relevant details of your agency’s requirements and remove all highlighting when complete.</w:t>
            </w:r>
          </w:p>
          <w:p w14:paraId="2C86E59C" w14:textId="77777777" w:rsidR="005625E4" w:rsidRPr="005625E4" w:rsidRDefault="005625E4" w:rsidP="00262886">
            <w:pPr>
              <w:pStyle w:val="ListBullet"/>
              <w:numPr>
                <w:ilvl w:val="0"/>
                <w:numId w:val="3"/>
              </w:numPr>
              <w:spacing w:before="120" w:after="120" w:line="264" w:lineRule="auto"/>
              <w:rPr>
                <w:rFonts w:ascii="Noto Sans" w:hAnsi="Noto Sans" w:cs="Noto Sans"/>
                <w:color w:val="auto"/>
              </w:rPr>
            </w:pPr>
            <w:r w:rsidRPr="005625E4">
              <w:rPr>
                <w:rFonts w:ascii="Noto Sans" w:hAnsi="Noto Sans" w:cs="Noto Sans"/>
                <w:color w:val="auto"/>
              </w:rPr>
              <w:t xml:space="preserve">Delete all </w:t>
            </w:r>
            <w:r w:rsidRPr="005625E4">
              <w:rPr>
                <w:rFonts w:ascii="Noto Sans" w:hAnsi="Noto Sans" w:cs="Noto Sans"/>
                <w:color w:val="auto"/>
                <w:highlight w:val="cyan"/>
              </w:rPr>
              <w:t xml:space="preserve">cyan highlighted text </w:t>
            </w:r>
            <w:r w:rsidRPr="005625E4">
              <w:rPr>
                <w:rFonts w:ascii="Noto Sans" w:hAnsi="Noto Sans" w:cs="Noto Sans"/>
                <w:color w:val="auto"/>
              </w:rPr>
              <w:t>and references to Drafting Notes before issuing to potential Suppliers.</w:t>
            </w:r>
          </w:p>
          <w:p w14:paraId="4E236F7B" w14:textId="77777777" w:rsidR="005625E4" w:rsidRPr="005625E4" w:rsidRDefault="005625E4" w:rsidP="00262886">
            <w:pPr>
              <w:pStyle w:val="ListBullet"/>
              <w:numPr>
                <w:ilvl w:val="0"/>
                <w:numId w:val="3"/>
              </w:numPr>
              <w:spacing w:before="120" w:after="120" w:line="264" w:lineRule="auto"/>
              <w:rPr>
                <w:rFonts w:ascii="Noto Sans" w:hAnsi="Noto Sans" w:cs="Noto Sans"/>
                <w:color w:val="auto"/>
              </w:rPr>
            </w:pPr>
            <w:r w:rsidRPr="005625E4">
              <w:rPr>
                <w:rFonts w:ascii="Noto Sans" w:hAnsi="Noto Sans" w:cs="Noto Sans"/>
                <w:color w:val="auto"/>
              </w:rPr>
              <w:t>Consideration should also be given to providing any other information that may assist potential Suppliers in responding to this ITO. Generally, providing greater detail creates certainty of requirements and less perceived risk for Suppliers. This means that Suppliers are less likely to reflect perceived risks in the offer, which allows greater opportunity for better value for money offers. The following principal information should be included/discussed:</w:t>
            </w:r>
          </w:p>
          <w:p w14:paraId="2566AA7F" w14:textId="77777777" w:rsidR="00262886" w:rsidRDefault="00262886" w:rsidP="00262886">
            <w:pPr>
              <w:pStyle w:val="ListBullet2"/>
              <w:numPr>
                <w:ilvl w:val="1"/>
                <w:numId w:val="3"/>
              </w:numPr>
              <w:tabs>
                <w:tab w:val="left" w:pos="714"/>
              </w:tabs>
              <w:spacing w:before="0" w:line="264" w:lineRule="auto"/>
              <w:rPr>
                <w:rFonts w:ascii="Arial" w:eastAsiaTheme="minorHAnsi" w:hAnsi="Arial"/>
              </w:rPr>
            </w:pPr>
            <w:r>
              <w:t>Scope and deliverables (activities/tasks and anticipated tangible outputs)</w:t>
            </w:r>
          </w:p>
          <w:p w14:paraId="6EA7A1CD" w14:textId="77777777" w:rsidR="00262886" w:rsidRDefault="00262886" w:rsidP="00262886">
            <w:pPr>
              <w:pStyle w:val="ListBullet2"/>
              <w:numPr>
                <w:ilvl w:val="1"/>
                <w:numId w:val="3"/>
              </w:numPr>
              <w:tabs>
                <w:tab w:val="left" w:pos="714"/>
              </w:tabs>
              <w:spacing w:before="0" w:after="0" w:line="264" w:lineRule="auto"/>
            </w:pPr>
            <w:r>
              <w:t>Resources (indicative resources required and their commitment level)</w:t>
            </w:r>
          </w:p>
          <w:p w14:paraId="2FF7233E" w14:textId="77777777" w:rsidR="00262886" w:rsidRDefault="00262886" w:rsidP="00262886">
            <w:pPr>
              <w:pStyle w:val="ListBullet2"/>
              <w:numPr>
                <w:ilvl w:val="1"/>
                <w:numId w:val="3"/>
              </w:numPr>
              <w:tabs>
                <w:tab w:val="left" w:pos="714"/>
              </w:tabs>
              <w:spacing w:before="0" w:after="0" w:line="264" w:lineRule="auto"/>
            </w:pPr>
            <w:r>
              <w:t>Accountabilities (clarity over accountabilities of various parties and advisors in the business case)</w:t>
            </w:r>
          </w:p>
          <w:p w14:paraId="370FDF69" w14:textId="77777777" w:rsidR="00262886" w:rsidRDefault="00262886" w:rsidP="00262886">
            <w:pPr>
              <w:pStyle w:val="ListBullet2"/>
              <w:numPr>
                <w:ilvl w:val="1"/>
                <w:numId w:val="3"/>
              </w:numPr>
              <w:tabs>
                <w:tab w:val="left" w:pos="714"/>
              </w:tabs>
              <w:spacing w:before="0" w:after="0" w:line="264" w:lineRule="auto"/>
            </w:pPr>
            <w:r>
              <w:t>Program (the forecast timeframe and milestones for deliverables)</w:t>
            </w:r>
          </w:p>
          <w:p w14:paraId="76FA8978" w14:textId="77777777" w:rsidR="00262886" w:rsidRDefault="00262886" w:rsidP="00262886">
            <w:pPr>
              <w:pStyle w:val="ListBullet2"/>
              <w:numPr>
                <w:ilvl w:val="1"/>
                <w:numId w:val="3"/>
              </w:numPr>
              <w:tabs>
                <w:tab w:val="left" w:pos="714"/>
              </w:tabs>
              <w:spacing w:before="0" w:after="0" w:line="264" w:lineRule="auto"/>
            </w:pPr>
            <w:r>
              <w:t>Quality (expectations of the standard of work and the application of relevant frameworks/policies)</w:t>
            </w:r>
          </w:p>
          <w:p w14:paraId="0478C7FE" w14:textId="77777777" w:rsidR="00262886" w:rsidRDefault="00262886" w:rsidP="00262886">
            <w:pPr>
              <w:pStyle w:val="ListBullet2"/>
              <w:numPr>
                <w:ilvl w:val="1"/>
                <w:numId w:val="3"/>
              </w:numPr>
              <w:tabs>
                <w:tab w:val="left" w:pos="714"/>
              </w:tabs>
              <w:spacing w:before="120" w:after="0" w:line="264" w:lineRule="auto"/>
            </w:pPr>
            <w:r>
              <w:t xml:space="preserve">Risks (any specific risks that may contribute to the complexity of the business case). </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t>Creative Commons licence</w:t>
            </w:r>
          </w:p>
          <w:p w14:paraId="18EECB0B" w14:textId="77777777" w:rsidR="003C632B" w:rsidRPr="00E04344" w:rsidRDefault="003C632B" w:rsidP="003C632B">
            <w:pPr>
              <w:spacing w:after="0"/>
              <w:contextualSpacing/>
              <w:rPr>
                <w:rFonts w:eastAsia="Arial" w:cs="Noto Sans"/>
                <w:sz w:val="16"/>
              </w:rPr>
            </w:pPr>
            <w:r w:rsidRPr="00E04344">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E04344">
              <w:rPr>
                <w:rFonts w:eastAsia="Arial" w:cs="Noto Sans"/>
                <w:sz w:val="16"/>
              </w:rPr>
              <w:t xml:space="preserve">This work is made available under the Creative Commons CC0 1.0 Universal Public Domain Dedication. The person who associated a work with this deed has waived all copyright and </w:t>
            </w:r>
            <w:proofErr w:type="gramStart"/>
            <w:r w:rsidRPr="00E04344">
              <w:rPr>
                <w:rFonts w:eastAsia="Arial" w:cs="Noto Sans"/>
                <w:sz w:val="16"/>
              </w:rPr>
              <w:t>related or neighbouring rights to the work to the fullest extent</w:t>
            </w:r>
            <w:proofErr w:type="gramEnd"/>
            <w:r w:rsidRPr="00E04344">
              <w:rPr>
                <w:rFonts w:eastAsia="Arial" w:cs="Noto Sans"/>
                <w:sz w:val="16"/>
              </w:rPr>
              <w:t xml:space="preserve"> possible under law</w:t>
            </w:r>
          </w:p>
          <w:p w14:paraId="1BF034F2" w14:textId="77777777" w:rsidR="003C632B" w:rsidRPr="00E04344" w:rsidRDefault="003C632B" w:rsidP="003C632B">
            <w:pPr>
              <w:spacing w:after="0"/>
              <w:contextualSpacing/>
              <w:rPr>
                <w:rFonts w:eastAsia="Arial" w:cs="Noto Sans"/>
                <w:sz w:val="16"/>
              </w:rPr>
            </w:pPr>
          </w:p>
          <w:p w14:paraId="692BFA7C" w14:textId="77777777" w:rsidR="003C632B" w:rsidRPr="00E04344" w:rsidRDefault="003C632B" w:rsidP="003C632B">
            <w:pPr>
              <w:spacing w:after="0"/>
              <w:contextualSpacing/>
              <w:rPr>
                <w:rFonts w:eastAsia="Arial" w:cs="Noto Sans"/>
                <w:sz w:val="16"/>
              </w:rPr>
            </w:pPr>
            <w:r w:rsidRPr="00E04344">
              <w:rPr>
                <w:rFonts w:eastAsia="Arial" w:cs="Noto Sans"/>
                <w:sz w:val="16"/>
              </w:rPr>
              <w:t>Third party material that is not licensed under a Creative Commons licence is referenced within this document. All content not licensed under a Creative Commons licence is all rights reserved. Please contact the copyright owner if you wish to use this material.</w:t>
            </w:r>
          </w:p>
          <w:p w14:paraId="57354754" w14:textId="77777777" w:rsidR="003C632B" w:rsidRPr="003C632B" w:rsidRDefault="003C632B" w:rsidP="003C632B">
            <w:pPr>
              <w:spacing w:after="0"/>
              <w:contextualSpacing/>
              <w:rPr>
                <w:rFonts w:ascii="Arial" w:eastAsia="Arial" w:hAnsi="Arial"/>
                <w:sz w:val="16"/>
              </w:rPr>
            </w:pPr>
          </w:p>
        </w:tc>
      </w:tr>
    </w:tbl>
    <w:p w14:paraId="42A82B87" w14:textId="77777777" w:rsidR="00EC52A1" w:rsidRDefault="00EC52A1" w:rsidP="00EC52A1"/>
    <w:p w14:paraId="0390A8B5" w14:textId="44840B6A" w:rsidR="003C632B" w:rsidRPr="003C632B" w:rsidRDefault="003C632B" w:rsidP="005676DF">
      <w:pPr>
        <w:pStyle w:val="Heading1"/>
        <w:keepNext/>
        <w:widowControl/>
        <w:numPr>
          <w:ilvl w:val="0"/>
          <w:numId w:val="23"/>
        </w:numPr>
      </w:pPr>
      <w:r w:rsidRPr="003C632B">
        <w:lastRenderedPageBreak/>
        <w:t>Purpose</w:t>
      </w:r>
    </w:p>
    <w:p w14:paraId="25C1933E" w14:textId="77777777" w:rsidR="003E00CD" w:rsidRPr="003E00CD" w:rsidRDefault="003E00CD" w:rsidP="005676DF">
      <w:pPr>
        <w:pStyle w:val="BodyText"/>
        <w:keepNext/>
        <w:rPr>
          <w:rFonts w:ascii="Noto Sans" w:hAnsi="Noto Sans" w:cs="Noto Sans"/>
          <w:color w:val="auto"/>
        </w:rPr>
      </w:pPr>
      <w:r w:rsidRPr="003E00CD">
        <w:rPr>
          <w:rFonts w:ascii="Noto Sans" w:hAnsi="Noto Sans" w:cs="Noto Sans"/>
          <w:color w:val="auto"/>
        </w:rPr>
        <w:t xml:space="preserve">This Scope of Services for Business Case Management Services </w:t>
      </w:r>
      <w:bookmarkStart w:id="0" w:name="_Hlk76476440"/>
      <w:r w:rsidRPr="003E00CD">
        <w:rPr>
          <w:rFonts w:ascii="Noto Sans" w:hAnsi="Noto Sans" w:cs="Noto Sans"/>
          <w:color w:val="auto"/>
        </w:rPr>
        <w:t xml:space="preserve">provides the detailed requirements for the </w:t>
      </w:r>
      <w:r w:rsidRPr="003E00CD">
        <w:rPr>
          <w:rFonts w:ascii="Noto Sans" w:hAnsi="Noto Sans" w:cs="Noto Sans"/>
          <w:color w:val="auto"/>
          <w:highlight w:val="yellow"/>
        </w:rPr>
        <w:t>&lt;&lt;Project Name&gt;&gt;</w:t>
      </w:r>
      <w:r w:rsidRPr="003E00CD">
        <w:rPr>
          <w:rFonts w:ascii="Noto Sans" w:hAnsi="Noto Sans" w:cs="Noto Sans"/>
          <w:color w:val="auto"/>
        </w:rPr>
        <w:t xml:space="preserve"> options analysis (OA) and should be read in conjunction with the other Invitation to Offer (ITO) documentation to guide the preparation of tender proposals.</w:t>
      </w:r>
      <w:bookmarkEnd w:id="0"/>
    </w:p>
    <w:p w14:paraId="4FD1F6C1" w14:textId="585D3F6B" w:rsidR="003C632B" w:rsidRPr="003C632B" w:rsidRDefault="003C632B" w:rsidP="005676DF">
      <w:pPr>
        <w:pStyle w:val="Heading1"/>
        <w:keepNext/>
        <w:widowControl/>
        <w:numPr>
          <w:ilvl w:val="0"/>
          <w:numId w:val="24"/>
        </w:numPr>
      </w:pPr>
      <w:r w:rsidRPr="003C632B">
        <w:t>Scope of Services</w:t>
      </w:r>
    </w:p>
    <w:p w14:paraId="44F4351C" w14:textId="1E175305" w:rsidR="003C632B" w:rsidRDefault="003C632B" w:rsidP="005676DF">
      <w:pPr>
        <w:pStyle w:val="Heading2"/>
        <w:keepNext/>
        <w:numPr>
          <w:ilvl w:val="1"/>
          <w:numId w:val="24"/>
        </w:numPr>
        <w:rPr>
          <w:rFonts w:eastAsia="Times New Roman"/>
        </w:rPr>
      </w:pPr>
      <w:r w:rsidRPr="003C632B">
        <w:rPr>
          <w:rFonts w:eastAsia="Times New Roman"/>
        </w:rPr>
        <w:t>Introduction</w:t>
      </w:r>
    </w:p>
    <w:p w14:paraId="062B3F58" w14:textId="0A5A8ACA" w:rsidR="00052429" w:rsidRPr="00052429" w:rsidRDefault="00052429" w:rsidP="00052429">
      <w:pPr>
        <w:pStyle w:val="BodyText"/>
        <w:rPr>
          <w:rFonts w:ascii="Noto Sans" w:hAnsi="Noto Sans" w:cs="Noto Sans"/>
          <w:color w:val="auto"/>
        </w:rPr>
      </w:pPr>
      <w:r w:rsidRPr="00052429">
        <w:rPr>
          <w:rFonts w:ascii="Noto Sans" w:hAnsi="Noto Sans" w:cs="Noto Sans"/>
          <w:color w:val="auto"/>
        </w:rPr>
        <w:t xml:space="preserve">The Business Case Management Services resources will work in collaboration with </w:t>
      </w:r>
      <w:r w:rsidRPr="00052429">
        <w:rPr>
          <w:rFonts w:ascii="Noto Sans" w:hAnsi="Noto Sans" w:cs="Noto Sans"/>
          <w:color w:val="auto"/>
          <w:highlight w:val="yellow"/>
        </w:rPr>
        <w:t>&lt;&lt;Owner Agency Name&gt;&gt;</w:t>
      </w:r>
      <w:r w:rsidRPr="00052429">
        <w:rPr>
          <w:rFonts w:ascii="Noto Sans" w:hAnsi="Noto Sans" w:cs="Noto Sans"/>
          <w:color w:val="auto"/>
        </w:rPr>
        <w:t xml:space="preserve"> in the development of the options analysis in accordance with the Business Case Development Framework (BCDF) (see </w:t>
      </w:r>
      <w:hyperlink r:id="rId12" w:history="1">
        <w:r w:rsidRPr="00052429">
          <w:rPr>
            <w:rStyle w:val="Hyperlink"/>
            <w:rFonts w:ascii="Noto Sans" w:hAnsi="Noto Sans" w:cs="Noto Sans"/>
            <w:color w:val="auto"/>
          </w:rPr>
          <w:t>Infrastructure | State Development and Infrastructure</w:t>
        </w:r>
      </w:hyperlink>
      <w:r w:rsidRPr="00052429">
        <w:rPr>
          <w:rFonts w:ascii="Noto Sans" w:hAnsi="Noto Sans" w:cs="Noto Sans"/>
          <w:color w:val="auto"/>
        </w:rPr>
        <w:t xml:space="preserve"> for more details) </w:t>
      </w:r>
      <w:r w:rsidRPr="00052429">
        <w:rPr>
          <w:rFonts w:ascii="Noto Sans" w:hAnsi="Noto Sans" w:cs="Noto Sans"/>
          <w:color w:val="auto"/>
          <w:highlight w:val="yellow"/>
        </w:rPr>
        <w:t xml:space="preserve">and </w:t>
      </w:r>
      <w:hyperlink r:id="rId13" w:history="1">
        <w:r w:rsidRPr="00052429">
          <w:rPr>
            <w:rStyle w:val="Hyperlink"/>
            <w:rFonts w:ascii="Noto Sans" w:hAnsi="Noto Sans" w:cs="Noto Sans"/>
            <w:color w:val="auto"/>
            <w:highlight w:val="yellow"/>
          </w:rPr>
          <w:t>Infrastructure Australia’s Assessment Framework</w:t>
        </w:r>
      </w:hyperlink>
      <w:r w:rsidRPr="00052429">
        <w:rPr>
          <w:rFonts w:ascii="Noto Sans" w:hAnsi="Noto Sans" w:cs="Noto Sans"/>
          <w:color w:val="auto"/>
          <w:highlight w:val="yellow"/>
        </w:rPr>
        <w:t xml:space="preserve"> </w:t>
      </w:r>
      <w:r w:rsidRPr="00052429">
        <w:rPr>
          <w:rFonts w:ascii="Noto Sans" w:hAnsi="Noto Sans" w:cs="Noto Sans"/>
          <w:color w:val="auto"/>
          <w:highlight w:val="cyan"/>
        </w:rPr>
        <w:t>(for projects that will be submitted to Infrastructure Australia).</w:t>
      </w:r>
    </w:p>
    <w:p w14:paraId="4429D967" w14:textId="77777777" w:rsidR="00052429" w:rsidRPr="00052429" w:rsidRDefault="00052429" w:rsidP="00052429">
      <w:pPr>
        <w:pStyle w:val="BodyText"/>
        <w:rPr>
          <w:rFonts w:ascii="Noto Sans" w:hAnsi="Noto Sans" w:cs="Noto Sans"/>
          <w:color w:val="auto"/>
        </w:rPr>
      </w:pPr>
      <w:r w:rsidRPr="00052429">
        <w:rPr>
          <w:rFonts w:ascii="Noto Sans" w:hAnsi="Noto Sans" w:cs="Noto Sans"/>
          <w:color w:val="auto"/>
          <w:highlight w:val="yellow"/>
        </w:rPr>
        <w:t>&lt;&lt;Insert details of any other relevant agency frameworks for options analysis &gt;&gt;.</w:t>
      </w:r>
    </w:p>
    <w:p w14:paraId="1486145F" w14:textId="77777777" w:rsidR="00052429" w:rsidRPr="00052429" w:rsidRDefault="00052429" w:rsidP="00052429">
      <w:pPr>
        <w:pStyle w:val="BodyText"/>
        <w:rPr>
          <w:rFonts w:ascii="Noto Sans" w:hAnsi="Noto Sans" w:cs="Noto Sans"/>
          <w:color w:val="auto"/>
        </w:rPr>
      </w:pPr>
      <w:r w:rsidRPr="00052429">
        <w:rPr>
          <w:rFonts w:ascii="Noto Sans" w:hAnsi="Noto Sans" w:cs="Noto Sans"/>
          <w:color w:val="auto"/>
          <w:highlight w:val="cyan"/>
        </w:rPr>
        <w:t>Drafting note: The following provides an optional structure which can be used if the scope is unclear and the agency only wishes to commit to the initial planning phase, with subsequent commitment to the delivery phase subject to approval. Delete the following if not required.</w:t>
      </w:r>
    </w:p>
    <w:p w14:paraId="76C82CB7" w14:textId="6D4DCA76" w:rsidR="00052429" w:rsidRPr="00052429" w:rsidRDefault="00052429" w:rsidP="00052429">
      <w:pPr>
        <w:pStyle w:val="BodyText"/>
        <w:rPr>
          <w:rFonts w:ascii="Noto Sans" w:hAnsi="Noto Sans" w:cs="Noto Sans"/>
          <w:color w:val="auto"/>
        </w:rPr>
      </w:pPr>
      <w:r w:rsidRPr="00052429">
        <w:rPr>
          <w:rFonts w:ascii="Noto Sans" w:hAnsi="Noto Sans" w:cs="Noto Sans"/>
          <w:color w:val="auto"/>
        </w:rPr>
        <w:t>The scope for this engagement includes the preparation and completion of all works detailed in the key activities and deliverables sections below (</w:t>
      </w:r>
      <w:r w:rsidRPr="00052429">
        <w:rPr>
          <w:rFonts w:ascii="Noto Sans" w:hAnsi="Noto Sans" w:cs="Noto Sans"/>
          <w:color w:val="auto"/>
        </w:rPr>
        <w:fldChar w:fldCharType="begin"/>
      </w:r>
      <w:r w:rsidRPr="00052429">
        <w:rPr>
          <w:rFonts w:ascii="Noto Sans" w:hAnsi="Noto Sans" w:cs="Noto Sans"/>
          <w:color w:val="auto"/>
        </w:rPr>
        <w:instrText xml:space="preserve"> REF _Ref76118277 \h  \* MERGEFORMAT </w:instrText>
      </w:r>
      <w:r w:rsidRPr="00052429">
        <w:rPr>
          <w:rFonts w:ascii="Noto Sans" w:hAnsi="Noto Sans" w:cs="Noto Sans"/>
          <w:color w:val="auto"/>
        </w:rPr>
      </w:r>
      <w:r w:rsidRPr="00052429">
        <w:rPr>
          <w:rFonts w:ascii="Noto Sans" w:hAnsi="Noto Sans" w:cs="Noto Sans"/>
          <w:color w:val="auto"/>
        </w:rPr>
        <w:fldChar w:fldCharType="separate"/>
      </w:r>
      <w:r w:rsidRPr="00052429">
        <w:rPr>
          <w:rFonts w:ascii="Noto Sans" w:hAnsi="Noto Sans" w:cs="Noto Sans"/>
          <w:color w:val="auto"/>
        </w:rPr>
        <w:t xml:space="preserve">Table </w:t>
      </w:r>
      <w:r w:rsidRPr="00052429">
        <w:rPr>
          <w:rFonts w:ascii="Noto Sans" w:hAnsi="Noto Sans" w:cs="Noto Sans"/>
          <w:noProof/>
          <w:color w:val="auto"/>
        </w:rPr>
        <w:t>1</w:t>
      </w:r>
      <w:r w:rsidRPr="00052429">
        <w:rPr>
          <w:rFonts w:ascii="Noto Sans" w:hAnsi="Noto Sans" w:cs="Noto Sans"/>
          <w:color w:val="auto"/>
        </w:rPr>
        <w:fldChar w:fldCharType="end"/>
      </w:r>
      <w:r w:rsidRPr="00052429">
        <w:rPr>
          <w:rFonts w:ascii="Noto Sans" w:hAnsi="Noto Sans" w:cs="Noto Sans"/>
          <w:color w:val="auto"/>
        </w:rPr>
        <w:t>,</w:t>
      </w:r>
      <w:r w:rsidRPr="00052429">
        <w:rPr>
          <w:rFonts w:ascii="Noto Sans" w:hAnsi="Noto Sans" w:cs="Noto Sans"/>
          <w:color w:val="auto"/>
        </w:rPr>
        <w:fldChar w:fldCharType="begin"/>
      </w:r>
      <w:r w:rsidRPr="00052429">
        <w:rPr>
          <w:rFonts w:ascii="Noto Sans" w:hAnsi="Noto Sans" w:cs="Noto Sans"/>
          <w:color w:val="auto"/>
        </w:rPr>
        <w:instrText xml:space="preserve"> REF _Ref27660086 \h  \* MERGEFORMAT </w:instrText>
      </w:r>
      <w:r w:rsidRPr="00052429">
        <w:rPr>
          <w:rFonts w:ascii="Noto Sans" w:hAnsi="Noto Sans" w:cs="Noto Sans"/>
          <w:color w:val="auto"/>
        </w:rPr>
      </w:r>
      <w:r w:rsidRPr="00052429">
        <w:rPr>
          <w:rFonts w:ascii="Noto Sans" w:hAnsi="Noto Sans" w:cs="Noto Sans"/>
          <w:color w:val="auto"/>
        </w:rPr>
        <w:fldChar w:fldCharType="end"/>
      </w:r>
      <w:r w:rsidRPr="00052429">
        <w:rPr>
          <w:rFonts w:ascii="Noto Sans" w:hAnsi="Noto Sans" w:cs="Noto Sans"/>
          <w:color w:val="auto"/>
        </w:rPr>
        <w:t xml:space="preserve"> </w:t>
      </w:r>
      <w:r w:rsidRPr="00052429">
        <w:rPr>
          <w:rFonts w:ascii="Noto Sans" w:hAnsi="Noto Sans" w:cs="Noto Sans"/>
          <w:color w:val="auto"/>
        </w:rPr>
        <w:fldChar w:fldCharType="begin"/>
      </w:r>
      <w:r w:rsidRPr="00052429">
        <w:rPr>
          <w:rFonts w:ascii="Noto Sans" w:hAnsi="Noto Sans" w:cs="Noto Sans"/>
          <w:color w:val="auto"/>
        </w:rPr>
        <w:instrText xml:space="preserve"> REF _Ref76121668 \h  \* MERGEFORMAT </w:instrText>
      </w:r>
      <w:r w:rsidRPr="00052429">
        <w:rPr>
          <w:rFonts w:ascii="Noto Sans" w:hAnsi="Noto Sans" w:cs="Noto Sans"/>
          <w:color w:val="auto"/>
        </w:rPr>
      </w:r>
      <w:r w:rsidRPr="00052429">
        <w:rPr>
          <w:rFonts w:ascii="Noto Sans" w:hAnsi="Noto Sans" w:cs="Noto Sans"/>
          <w:color w:val="auto"/>
        </w:rPr>
        <w:fldChar w:fldCharType="separate"/>
      </w:r>
      <w:r w:rsidRPr="00052429">
        <w:rPr>
          <w:rFonts w:ascii="Noto Sans" w:hAnsi="Noto Sans" w:cs="Noto Sans"/>
          <w:color w:val="auto"/>
        </w:rPr>
        <w:t xml:space="preserve">Table </w:t>
      </w:r>
      <w:r w:rsidRPr="00052429">
        <w:rPr>
          <w:rFonts w:ascii="Noto Sans" w:hAnsi="Noto Sans" w:cs="Noto Sans"/>
          <w:noProof/>
          <w:color w:val="auto"/>
        </w:rPr>
        <w:t>2</w:t>
      </w:r>
      <w:r w:rsidRPr="00052429">
        <w:rPr>
          <w:rFonts w:ascii="Noto Sans" w:hAnsi="Noto Sans" w:cs="Noto Sans"/>
          <w:color w:val="auto"/>
        </w:rPr>
        <w:fldChar w:fldCharType="end"/>
      </w:r>
      <w:r w:rsidRPr="00052429">
        <w:rPr>
          <w:rFonts w:ascii="Noto Sans" w:hAnsi="Noto Sans" w:cs="Noto Sans"/>
          <w:color w:val="auto"/>
        </w:rPr>
        <w:t xml:space="preserve"> and </w:t>
      </w:r>
      <w:r w:rsidRPr="00052429">
        <w:rPr>
          <w:rFonts w:ascii="Noto Sans" w:hAnsi="Noto Sans" w:cs="Noto Sans"/>
          <w:color w:val="auto"/>
        </w:rPr>
        <w:fldChar w:fldCharType="begin"/>
      </w:r>
      <w:r w:rsidRPr="00052429">
        <w:rPr>
          <w:rFonts w:ascii="Noto Sans" w:hAnsi="Noto Sans" w:cs="Noto Sans"/>
          <w:color w:val="auto"/>
        </w:rPr>
        <w:instrText xml:space="preserve"> REF _Ref76118517 \h  \* MERGEFORMAT </w:instrText>
      </w:r>
      <w:r w:rsidRPr="00052429">
        <w:rPr>
          <w:rFonts w:ascii="Noto Sans" w:hAnsi="Noto Sans" w:cs="Noto Sans"/>
          <w:color w:val="auto"/>
        </w:rPr>
      </w:r>
      <w:r w:rsidRPr="00052429">
        <w:rPr>
          <w:rFonts w:ascii="Noto Sans" w:hAnsi="Noto Sans" w:cs="Noto Sans"/>
          <w:color w:val="auto"/>
        </w:rPr>
        <w:fldChar w:fldCharType="separate"/>
      </w:r>
      <w:r w:rsidRPr="00052429">
        <w:rPr>
          <w:rFonts w:ascii="Noto Sans" w:hAnsi="Noto Sans" w:cs="Noto Sans"/>
          <w:color w:val="auto"/>
        </w:rPr>
        <w:t xml:space="preserve">Table </w:t>
      </w:r>
      <w:r w:rsidRPr="00052429">
        <w:rPr>
          <w:rFonts w:ascii="Noto Sans" w:hAnsi="Noto Sans" w:cs="Noto Sans"/>
          <w:noProof/>
          <w:color w:val="auto"/>
        </w:rPr>
        <w:t>3</w:t>
      </w:r>
      <w:r w:rsidRPr="00052429">
        <w:rPr>
          <w:rFonts w:ascii="Noto Sans" w:hAnsi="Noto Sans" w:cs="Noto Sans"/>
          <w:color w:val="auto"/>
        </w:rPr>
        <w:fldChar w:fldCharType="end"/>
      </w:r>
      <w:r w:rsidRPr="00052429">
        <w:rPr>
          <w:rFonts w:ascii="Noto Sans" w:hAnsi="Noto Sans" w:cs="Noto Sans"/>
          <w:color w:val="auto"/>
        </w:rPr>
        <w:t>).</w:t>
      </w:r>
    </w:p>
    <w:p w14:paraId="7418A469" w14:textId="00716ED2" w:rsidR="003C632B" w:rsidRDefault="00782C56" w:rsidP="005676DF">
      <w:pPr>
        <w:pStyle w:val="Heading2"/>
        <w:keepNext/>
        <w:numPr>
          <w:ilvl w:val="1"/>
          <w:numId w:val="24"/>
        </w:numPr>
        <w:rPr>
          <w:rFonts w:eastAsia="Times New Roman"/>
        </w:rPr>
      </w:pPr>
      <w:r>
        <w:rPr>
          <w:rFonts w:eastAsia="Times New Roman"/>
        </w:rPr>
        <w:t xml:space="preserve">Key </w:t>
      </w:r>
      <w:r w:rsidR="0078682D">
        <w:rPr>
          <w:rFonts w:eastAsia="Times New Roman"/>
        </w:rPr>
        <w:t>a</w:t>
      </w:r>
      <w:r>
        <w:rPr>
          <w:rFonts w:eastAsia="Times New Roman"/>
        </w:rPr>
        <w:t>ctivities and</w:t>
      </w:r>
      <w:r w:rsidR="0078682D">
        <w:rPr>
          <w:rFonts w:eastAsia="Times New Roman"/>
        </w:rPr>
        <w:t xml:space="preserve"> d</w:t>
      </w:r>
      <w:r>
        <w:rPr>
          <w:rFonts w:eastAsia="Times New Roman"/>
        </w:rPr>
        <w:t>eliverables</w:t>
      </w:r>
    </w:p>
    <w:p w14:paraId="38EFC77D" w14:textId="207005D6" w:rsidR="00782C56" w:rsidRDefault="00782C56" w:rsidP="005676DF">
      <w:pPr>
        <w:pStyle w:val="Heading3"/>
        <w:keepNext/>
        <w:numPr>
          <w:ilvl w:val="2"/>
          <w:numId w:val="24"/>
        </w:numPr>
      </w:pPr>
      <w:r>
        <w:t xml:space="preserve">Planning </w:t>
      </w:r>
      <w:r w:rsidR="0078682D">
        <w:t>p</w:t>
      </w:r>
      <w:r>
        <w:t xml:space="preserve">hase </w:t>
      </w:r>
      <w:r w:rsidR="0078682D">
        <w:t>a</w:t>
      </w:r>
      <w:r>
        <w:t xml:space="preserve">ctivities and </w:t>
      </w:r>
      <w:r w:rsidR="0078682D">
        <w:t>d</w:t>
      </w:r>
      <w:r>
        <w:t>eliverables</w:t>
      </w:r>
    </w:p>
    <w:p w14:paraId="6EC07980" w14:textId="77777777" w:rsidR="000A4767" w:rsidRPr="000A4767" w:rsidRDefault="000A4767" w:rsidP="000A4767">
      <w:r w:rsidRPr="000A4767">
        <w:fldChar w:fldCharType="begin"/>
      </w:r>
      <w:r w:rsidRPr="000A4767">
        <w:instrText xml:space="preserve"> REF _Ref76118277 \h </w:instrText>
      </w:r>
      <w:r w:rsidRPr="000A4767">
        <w:fldChar w:fldCharType="separate"/>
      </w:r>
      <w:r w:rsidRPr="000A4767">
        <w:t>Table 1</w:t>
      </w:r>
      <w:r w:rsidRPr="000A4767">
        <w:fldChar w:fldCharType="end"/>
      </w:r>
      <w:r w:rsidRPr="000A4767">
        <w:t xml:space="preserve"> outlines the key activities and deliverables associated with the planning phase of the delivery of the OA. Templates or guides for the written deliverable are available where indicated and these will be made available to the successful Supplier. </w:t>
      </w:r>
    </w:p>
    <w:p w14:paraId="6902190F" w14:textId="3A48EA78" w:rsidR="000A4767" w:rsidRPr="000A4767" w:rsidRDefault="000A4767" w:rsidP="000A4767">
      <w:pPr>
        <w:rPr>
          <w:b/>
          <w:bCs/>
        </w:rPr>
      </w:pPr>
      <w:r w:rsidRPr="000A4767">
        <w:rPr>
          <w:b/>
          <w:bCs/>
        </w:rPr>
        <w:t xml:space="preserve">Table </w:t>
      </w:r>
      <w:r w:rsidRPr="000A4767">
        <w:rPr>
          <w:b/>
          <w:bCs/>
        </w:rPr>
        <w:fldChar w:fldCharType="begin"/>
      </w:r>
      <w:r w:rsidRPr="000A4767">
        <w:rPr>
          <w:b/>
          <w:bCs/>
        </w:rPr>
        <w:instrText xml:space="preserve"> SEQ Table \* ARABIC </w:instrText>
      </w:r>
      <w:r w:rsidRPr="000A4767">
        <w:rPr>
          <w:b/>
          <w:bCs/>
        </w:rPr>
        <w:fldChar w:fldCharType="separate"/>
      </w:r>
      <w:r w:rsidRPr="000A4767">
        <w:rPr>
          <w:b/>
          <w:bCs/>
        </w:rPr>
        <w:t>1</w:t>
      </w:r>
      <w:r w:rsidRPr="000A4767">
        <w:fldChar w:fldCharType="end"/>
      </w:r>
      <w:r w:rsidRPr="000A4767">
        <w:rPr>
          <w:b/>
          <w:bCs/>
        </w:rPr>
        <w:t xml:space="preserve">: Planning </w:t>
      </w:r>
      <w:r w:rsidR="0078682D">
        <w:rPr>
          <w:b/>
          <w:bCs/>
        </w:rPr>
        <w:t>p</w:t>
      </w:r>
      <w:r w:rsidRPr="000A4767">
        <w:rPr>
          <w:b/>
          <w:bCs/>
        </w:rPr>
        <w:t xml:space="preserve">hase </w:t>
      </w:r>
      <w:r w:rsidR="0078682D">
        <w:rPr>
          <w:b/>
          <w:bCs/>
        </w:rPr>
        <w:t>k</w:t>
      </w:r>
      <w:r w:rsidRPr="000A4767">
        <w:rPr>
          <w:b/>
          <w:bCs/>
        </w:rPr>
        <w:t xml:space="preserve">ey </w:t>
      </w:r>
      <w:r w:rsidR="0078682D">
        <w:rPr>
          <w:b/>
          <w:bCs/>
        </w:rPr>
        <w:t>a</w:t>
      </w:r>
      <w:r w:rsidRPr="000A4767">
        <w:rPr>
          <w:b/>
          <w:bCs/>
        </w:rPr>
        <w:t xml:space="preserve">ctivities and </w:t>
      </w:r>
      <w:r w:rsidR="0078682D">
        <w:rPr>
          <w:b/>
          <w:bCs/>
        </w:rPr>
        <w:t>d</w:t>
      </w:r>
      <w:r w:rsidRPr="000A4767">
        <w:rPr>
          <w:b/>
          <w:bCs/>
        </w:rPr>
        <w:t>eliverables</w:t>
      </w:r>
    </w:p>
    <w:tbl>
      <w:tblPr>
        <w:tblStyle w:val="Table-QldBlue"/>
        <w:tblW w:w="5000" w:type="pct"/>
        <w:tblLayout w:type="fixed"/>
        <w:tblLook w:val="0620" w:firstRow="1" w:lastRow="0" w:firstColumn="0" w:lastColumn="0" w:noHBand="1" w:noVBand="1"/>
      </w:tblPr>
      <w:tblGrid>
        <w:gridCol w:w="1967"/>
        <w:gridCol w:w="5202"/>
        <w:gridCol w:w="3311"/>
      </w:tblGrid>
      <w:tr w:rsidR="000A4767" w:rsidRPr="000A4767" w14:paraId="3E05BA75" w14:textId="77777777" w:rsidTr="00DF32BC">
        <w:trPr>
          <w:cnfStyle w:val="100000000000" w:firstRow="1" w:lastRow="0" w:firstColumn="0" w:lastColumn="0" w:oddVBand="0" w:evenVBand="0" w:oddHBand="0" w:evenHBand="0" w:firstRowFirstColumn="0" w:firstRowLastColumn="0" w:lastRowFirstColumn="0" w:lastRowLastColumn="0"/>
        </w:trPr>
        <w:tc>
          <w:tcPr>
            <w:tcW w:w="2016" w:type="dxa"/>
            <w:hideMark/>
          </w:tcPr>
          <w:p w14:paraId="10885481" w14:textId="55262247" w:rsidR="000A4767" w:rsidRPr="000A4767" w:rsidRDefault="000A4767" w:rsidP="000A4767">
            <w:r w:rsidRPr="000A4767">
              <w:t xml:space="preserve">Planning </w:t>
            </w:r>
            <w:r w:rsidR="0078682D">
              <w:t>p</w:t>
            </w:r>
            <w:r w:rsidRPr="000A4767">
              <w:t xml:space="preserve">hase </w:t>
            </w:r>
          </w:p>
        </w:tc>
        <w:tc>
          <w:tcPr>
            <w:tcW w:w="5350" w:type="dxa"/>
            <w:hideMark/>
          </w:tcPr>
          <w:p w14:paraId="591E9C99" w14:textId="36949323" w:rsidR="000A4767" w:rsidRPr="000A4767" w:rsidRDefault="004C508A" w:rsidP="000A4767">
            <w:r>
              <w:t>K</w:t>
            </w:r>
            <w:r w:rsidR="000A4767" w:rsidRPr="000A4767">
              <w:t xml:space="preserve">ey </w:t>
            </w:r>
            <w:r w:rsidR="0078682D">
              <w:t>a</w:t>
            </w:r>
            <w:r w:rsidR="000A4767" w:rsidRPr="000A4767">
              <w:t>ctivities</w:t>
            </w:r>
          </w:p>
        </w:tc>
        <w:tc>
          <w:tcPr>
            <w:tcW w:w="3402" w:type="dxa"/>
            <w:hideMark/>
          </w:tcPr>
          <w:p w14:paraId="066A7B38" w14:textId="7A77ACB0" w:rsidR="000A4767" w:rsidRPr="000A4767" w:rsidRDefault="004C508A" w:rsidP="000A4767">
            <w:r>
              <w:t>D</w:t>
            </w:r>
            <w:r w:rsidR="000A4767" w:rsidRPr="000A4767">
              <w:t>eliverables</w:t>
            </w:r>
          </w:p>
        </w:tc>
      </w:tr>
      <w:tr w:rsidR="000A4767" w:rsidRPr="000A4767" w14:paraId="32D84EC6" w14:textId="77777777" w:rsidTr="00DF32BC">
        <w:tc>
          <w:tcPr>
            <w:tcW w:w="2016" w:type="dxa"/>
            <w:shd w:val="clear" w:color="auto" w:fill="E6E6E6"/>
            <w:hideMark/>
          </w:tcPr>
          <w:p w14:paraId="7CCEED4C" w14:textId="77777777" w:rsidR="000A4767" w:rsidRPr="000A4767" w:rsidRDefault="000A4767" w:rsidP="000A4767">
            <w:r w:rsidRPr="000A4767">
              <w:rPr>
                <w:b/>
              </w:rPr>
              <w:t>Planning</w:t>
            </w:r>
          </w:p>
        </w:tc>
        <w:tc>
          <w:tcPr>
            <w:tcW w:w="5350" w:type="dxa"/>
            <w:hideMark/>
          </w:tcPr>
          <w:p w14:paraId="297271CD" w14:textId="77777777" w:rsidR="000A4767" w:rsidRPr="000A4767" w:rsidRDefault="000A4767" w:rsidP="000F705A">
            <w:pPr>
              <w:numPr>
                <w:ilvl w:val="0"/>
                <w:numId w:val="6"/>
              </w:numPr>
            </w:pPr>
            <w:r w:rsidRPr="000A4767">
              <w:t xml:space="preserve">Lead the development of a gap analysis from the strategic analysis prepared by </w:t>
            </w:r>
            <w:r w:rsidRPr="000A4767">
              <w:rPr>
                <w:highlight w:val="yellow"/>
              </w:rPr>
              <w:t>&lt;&lt;Agency Name&gt;&gt;,</w:t>
            </w:r>
            <w:r w:rsidRPr="000A4767">
              <w:t xml:space="preserve"> to help determine the scope. </w:t>
            </w:r>
            <w:r w:rsidRPr="000A4767">
              <w:rPr>
                <w:highlight w:val="cyan"/>
              </w:rPr>
              <w:t>Drafting note: delete this activity if there is no strategic analysis.</w:t>
            </w:r>
          </w:p>
          <w:p w14:paraId="26847C3F" w14:textId="77777777" w:rsidR="000A4767" w:rsidRPr="000A4767" w:rsidRDefault="000A4767" w:rsidP="000F705A">
            <w:pPr>
              <w:numPr>
                <w:ilvl w:val="0"/>
                <w:numId w:val="6"/>
              </w:numPr>
            </w:pPr>
            <w:r w:rsidRPr="000A4767">
              <w:t xml:space="preserve">Review lessons learned from previous analysis and relevant recent major </w:t>
            </w:r>
            <w:r w:rsidRPr="000A4767">
              <w:rPr>
                <w:highlight w:val="yellow"/>
              </w:rPr>
              <w:t>&lt;&lt;sector&gt;&gt;</w:t>
            </w:r>
            <w:r w:rsidRPr="000A4767">
              <w:t xml:space="preserve"> business cases.</w:t>
            </w:r>
          </w:p>
          <w:p w14:paraId="439F4E42" w14:textId="77777777" w:rsidR="000A4767" w:rsidRPr="000A4767" w:rsidRDefault="000A4767" w:rsidP="000F705A">
            <w:pPr>
              <w:numPr>
                <w:ilvl w:val="0"/>
                <w:numId w:val="6"/>
              </w:numPr>
            </w:pPr>
            <w:r w:rsidRPr="000A4767">
              <w:t xml:space="preserve">Work with </w:t>
            </w:r>
            <w:r w:rsidRPr="000A4767">
              <w:rPr>
                <w:highlight w:val="yellow"/>
              </w:rPr>
              <w:t>&lt;&lt;Owner Agency Name&gt;&gt;</w:t>
            </w:r>
            <w:r w:rsidRPr="000A4767">
              <w:t xml:space="preserve"> and other Queensland Government departments (as required) to determine and agree the scope of the options analysis including identification of an options long-list and proposed multi criteria analysis approach.</w:t>
            </w:r>
          </w:p>
          <w:p w14:paraId="518A1DDB" w14:textId="77777777" w:rsidR="000A4767" w:rsidRPr="000A4767" w:rsidRDefault="000A4767" w:rsidP="000F705A">
            <w:pPr>
              <w:numPr>
                <w:ilvl w:val="0"/>
                <w:numId w:val="6"/>
              </w:numPr>
            </w:pPr>
            <w:r w:rsidRPr="000A4767">
              <w:lastRenderedPageBreak/>
              <w:t xml:space="preserve">Using </w:t>
            </w:r>
            <w:r w:rsidRPr="000A4767">
              <w:rPr>
                <w:highlight w:val="yellow"/>
              </w:rPr>
              <w:t>&lt;&lt;Owner Agency Name&gt;&gt;</w:t>
            </w:r>
            <w:r w:rsidRPr="000A4767">
              <w:t xml:space="preserve"> standard templates, develop a Business Case Management Plan that documents the intended approach to the development of the OA.</w:t>
            </w:r>
          </w:p>
        </w:tc>
        <w:tc>
          <w:tcPr>
            <w:tcW w:w="3402" w:type="dxa"/>
            <w:hideMark/>
          </w:tcPr>
          <w:p w14:paraId="3AA83945" w14:textId="77777777" w:rsidR="000A4767" w:rsidRPr="000A4767" w:rsidRDefault="000A4767" w:rsidP="000F705A">
            <w:pPr>
              <w:numPr>
                <w:ilvl w:val="0"/>
                <w:numId w:val="6"/>
              </w:numPr>
            </w:pPr>
            <w:r w:rsidRPr="000A4767">
              <w:lastRenderedPageBreak/>
              <w:t>Business Case Management Plan – Options Analysis (template available).</w:t>
            </w:r>
          </w:p>
          <w:p w14:paraId="40D43E02" w14:textId="77777777" w:rsidR="004C508A" w:rsidRDefault="000A4767" w:rsidP="000F705A">
            <w:pPr>
              <w:numPr>
                <w:ilvl w:val="0"/>
                <w:numId w:val="6"/>
              </w:numPr>
            </w:pPr>
            <w:r w:rsidRPr="000A4767">
              <w:t xml:space="preserve">Gap analysis and lessons learned summary report (template available). </w:t>
            </w:r>
          </w:p>
          <w:p w14:paraId="288FE1DB" w14:textId="56136345" w:rsidR="000A4767" w:rsidRPr="000A4767" w:rsidRDefault="000A4767" w:rsidP="000F705A">
            <w:pPr>
              <w:numPr>
                <w:ilvl w:val="0"/>
                <w:numId w:val="6"/>
              </w:numPr>
            </w:pPr>
            <w:r w:rsidRPr="000A4767">
              <w:rPr>
                <w:highlight w:val="cyan"/>
              </w:rPr>
              <w:t>Drafting note: amend this activity if there is no strategic analysis for a Gap Analysis.</w:t>
            </w:r>
          </w:p>
        </w:tc>
      </w:tr>
      <w:tr w:rsidR="000A4767" w:rsidRPr="000A4767" w14:paraId="29E2DBC7" w14:textId="77777777" w:rsidTr="00DF32BC">
        <w:tc>
          <w:tcPr>
            <w:tcW w:w="2016" w:type="dxa"/>
            <w:shd w:val="clear" w:color="auto" w:fill="E6E6E6"/>
            <w:hideMark/>
          </w:tcPr>
          <w:p w14:paraId="2F52CEF5" w14:textId="77777777" w:rsidR="000A4767" w:rsidRPr="000A4767" w:rsidRDefault="000A4767" w:rsidP="000A4767">
            <w:r w:rsidRPr="000A4767">
              <w:rPr>
                <w:b/>
              </w:rPr>
              <w:t>Program (schedule) management</w:t>
            </w:r>
          </w:p>
        </w:tc>
        <w:tc>
          <w:tcPr>
            <w:tcW w:w="5350" w:type="dxa"/>
            <w:hideMark/>
          </w:tcPr>
          <w:p w14:paraId="16DA5C5B" w14:textId="77777777" w:rsidR="000A4767" w:rsidRPr="000A4767" w:rsidRDefault="000A4767" w:rsidP="000F705A">
            <w:pPr>
              <w:numPr>
                <w:ilvl w:val="0"/>
                <w:numId w:val="6"/>
              </w:numPr>
            </w:pPr>
            <w:r w:rsidRPr="000A4767">
              <w:t xml:space="preserve">Using </w:t>
            </w:r>
            <w:r w:rsidRPr="000A4767">
              <w:rPr>
                <w:highlight w:val="yellow"/>
              </w:rPr>
              <w:t>&lt;&lt;Agency Name&gt;&gt;</w:t>
            </w:r>
            <w:r w:rsidRPr="000A4767">
              <w:t xml:space="preserve"> standard business case program format, develop a fit-for-purpose OA development program that aligns with the timeframe requirements for the project.</w:t>
            </w:r>
          </w:p>
        </w:tc>
        <w:tc>
          <w:tcPr>
            <w:tcW w:w="3402" w:type="dxa"/>
            <w:hideMark/>
          </w:tcPr>
          <w:p w14:paraId="5215D03F" w14:textId="77777777" w:rsidR="000A4767" w:rsidRPr="000A4767" w:rsidRDefault="000A4767" w:rsidP="000F705A">
            <w:pPr>
              <w:numPr>
                <w:ilvl w:val="0"/>
                <w:numId w:val="6"/>
              </w:numPr>
            </w:pPr>
            <w:r w:rsidRPr="000A4767">
              <w:t>OA development program – OA (Microsoft Project).</w:t>
            </w:r>
          </w:p>
        </w:tc>
      </w:tr>
      <w:tr w:rsidR="000A4767" w:rsidRPr="000A4767" w14:paraId="19985D97" w14:textId="77777777" w:rsidTr="00DF32BC">
        <w:tc>
          <w:tcPr>
            <w:tcW w:w="2016" w:type="dxa"/>
            <w:shd w:val="clear" w:color="auto" w:fill="E6E6E6"/>
            <w:hideMark/>
          </w:tcPr>
          <w:p w14:paraId="7F16216E" w14:textId="77777777" w:rsidR="000A4767" w:rsidRPr="000A4767" w:rsidRDefault="000A4767" w:rsidP="000A4767">
            <w:r w:rsidRPr="000A4767">
              <w:rPr>
                <w:b/>
              </w:rPr>
              <w:t>Budget and cost management</w:t>
            </w:r>
          </w:p>
        </w:tc>
        <w:tc>
          <w:tcPr>
            <w:tcW w:w="5350" w:type="dxa"/>
            <w:hideMark/>
          </w:tcPr>
          <w:p w14:paraId="0F0D6563" w14:textId="77777777" w:rsidR="000A4767" w:rsidRPr="000A4767" w:rsidRDefault="000A4767" w:rsidP="000F705A">
            <w:pPr>
              <w:numPr>
                <w:ilvl w:val="0"/>
                <w:numId w:val="6"/>
              </w:numPr>
            </w:pPr>
            <w:r w:rsidRPr="000A4767">
              <w:t xml:space="preserve">Using </w:t>
            </w:r>
            <w:r w:rsidRPr="000A4767">
              <w:rPr>
                <w:highlight w:val="yellow"/>
              </w:rPr>
              <w:t>&lt;&lt;Owner Agency Name&gt;&gt;</w:t>
            </w:r>
            <w:r w:rsidRPr="000A4767">
              <w:t xml:space="preserve"> cost management tool, develop an OA budget, resource profile and cashflow forecast.</w:t>
            </w:r>
          </w:p>
        </w:tc>
        <w:tc>
          <w:tcPr>
            <w:tcW w:w="3402" w:type="dxa"/>
            <w:hideMark/>
          </w:tcPr>
          <w:p w14:paraId="0FF73426" w14:textId="77777777" w:rsidR="000A4767" w:rsidRPr="000A4767" w:rsidRDefault="000A4767" w:rsidP="000F705A">
            <w:pPr>
              <w:numPr>
                <w:ilvl w:val="0"/>
                <w:numId w:val="6"/>
              </w:numPr>
            </w:pPr>
            <w:r w:rsidRPr="000A4767">
              <w:t>OA budget (Microsoft Excel) (template available).</w:t>
            </w:r>
          </w:p>
        </w:tc>
      </w:tr>
      <w:tr w:rsidR="000A4767" w:rsidRPr="000A4767" w14:paraId="249C1A23" w14:textId="77777777" w:rsidTr="00DF32BC">
        <w:tc>
          <w:tcPr>
            <w:tcW w:w="2016" w:type="dxa"/>
            <w:shd w:val="clear" w:color="auto" w:fill="E6E6E6"/>
            <w:hideMark/>
          </w:tcPr>
          <w:p w14:paraId="054B1DC9" w14:textId="77777777" w:rsidR="000A4767" w:rsidRPr="000A4767" w:rsidRDefault="000A4767" w:rsidP="000A4767">
            <w:r w:rsidRPr="000A4767">
              <w:rPr>
                <w:b/>
              </w:rPr>
              <w:t>Risk and issues management</w:t>
            </w:r>
          </w:p>
        </w:tc>
        <w:tc>
          <w:tcPr>
            <w:tcW w:w="5350" w:type="dxa"/>
            <w:hideMark/>
          </w:tcPr>
          <w:p w14:paraId="2DC256C7" w14:textId="77777777" w:rsidR="000A4767" w:rsidRPr="000A4767" w:rsidRDefault="000A4767" w:rsidP="000F705A">
            <w:pPr>
              <w:numPr>
                <w:ilvl w:val="0"/>
                <w:numId w:val="6"/>
              </w:numPr>
            </w:pPr>
            <w:r w:rsidRPr="000A4767">
              <w:t>Facilitate a risk and opportunity workshop with key stakeholders to identify project and OA risks, opportunities, assumptions, dependencies, issues and mitigation strategies that will be employed to ensure that all risks are managed in an appropriate and timely manner.</w:t>
            </w:r>
          </w:p>
          <w:p w14:paraId="1387D0F6" w14:textId="77777777" w:rsidR="000A4767" w:rsidRPr="000A4767" w:rsidRDefault="000A4767" w:rsidP="000F705A">
            <w:pPr>
              <w:numPr>
                <w:ilvl w:val="0"/>
                <w:numId w:val="6"/>
              </w:numPr>
            </w:pPr>
            <w:r w:rsidRPr="000A4767">
              <w:t xml:space="preserve">Using </w:t>
            </w:r>
            <w:r w:rsidRPr="000A4767">
              <w:rPr>
                <w:highlight w:val="yellow"/>
              </w:rPr>
              <w:t>&lt;&lt;Owner Agency Name&gt;&gt;</w:t>
            </w:r>
            <w:r w:rsidRPr="000A4767">
              <w:t xml:space="preserve"> risk and issues management tool, document outcomes from the workshop and develop a reporting ‘dashboard’ for the OA and project.</w:t>
            </w:r>
          </w:p>
        </w:tc>
        <w:tc>
          <w:tcPr>
            <w:tcW w:w="3402" w:type="dxa"/>
            <w:hideMark/>
          </w:tcPr>
          <w:p w14:paraId="5C68177A" w14:textId="77777777" w:rsidR="000A4767" w:rsidRPr="000A4767" w:rsidRDefault="000A4767" w:rsidP="000F705A">
            <w:pPr>
              <w:numPr>
                <w:ilvl w:val="0"/>
                <w:numId w:val="6"/>
              </w:numPr>
            </w:pPr>
            <w:r w:rsidRPr="000A4767">
              <w:t>OA risk and issues registers (Microsoft Excel) (template available).</w:t>
            </w:r>
          </w:p>
          <w:p w14:paraId="2059804F" w14:textId="77777777" w:rsidR="000A4767" w:rsidRPr="000A4767" w:rsidRDefault="000A4767" w:rsidP="000F705A">
            <w:pPr>
              <w:numPr>
                <w:ilvl w:val="0"/>
                <w:numId w:val="6"/>
              </w:numPr>
            </w:pPr>
            <w:r w:rsidRPr="000A4767">
              <w:t>Project reporting dashboard (Microsoft Excel) (template available).</w:t>
            </w:r>
          </w:p>
        </w:tc>
      </w:tr>
      <w:tr w:rsidR="000A4767" w:rsidRPr="000A4767" w14:paraId="6DF6233C" w14:textId="77777777" w:rsidTr="00DF32BC">
        <w:tc>
          <w:tcPr>
            <w:tcW w:w="2016" w:type="dxa"/>
            <w:shd w:val="clear" w:color="auto" w:fill="E6E6E6"/>
            <w:hideMark/>
          </w:tcPr>
          <w:p w14:paraId="13A3767A" w14:textId="77777777" w:rsidR="000A4767" w:rsidRPr="000A4767" w:rsidRDefault="000A4767" w:rsidP="000A4767">
            <w:pPr>
              <w:rPr>
                <w:b/>
              </w:rPr>
            </w:pPr>
            <w:r w:rsidRPr="000A4767">
              <w:rPr>
                <w:b/>
              </w:rPr>
              <w:t>Assurance</w:t>
            </w:r>
          </w:p>
        </w:tc>
        <w:tc>
          <w:tcPr>
            <w:tcW w:w="5350" w:type="dxa"/>
            <w:hideMark/>
          </w:tcPr>
          <w:p w14:paraId="0104DDEC" w14:textId="77777777" w:rsidR="000A4767" w:rsidRPr="000A4767" w:rsidRDefault="000A4767" w:rsidP="000F705A">
            <w:pPr>
              <w:numPr>
                <w:ilvl w:val="0"/>
                <w:numId w:val="6"/>
              </w:numPr>
            </w:pPr>
            <w:r w:rsidRPr="000A4767">
              <w:t>Liaise with stakeholders to develop an approach for assurance for the OA including consideration and integration of internal, external and agency assurance activities and alignment with the Infrastructure Proposal Assurance Framework.</w:t>
            </w:r>
          </w:p>
          <w:p w14:paraId="32C251AB" w14:textId="77777777" w:rsidR="000A4767" w:rsidRPr="000A4767" w:rsidRDefault="000A4767" w:rsidP="000F705A">
            <w:pPr>
              <w:numPr>
                <w:ilvl w:val="0"/>
                <w:numId w:val="6"/>
              </w:numPr>
            </w:pPr>
            <w:r w:rsidRPr="000A4767">
              <w:t xml:space="preserve">Using </w:t>
            </w:r>
            <w:r w:rsidRPr="000A4767">
              <w:rPr>
                <w:highlight w:val="yellow"/>
              </w:rPr>
              <w:t>&lt;&lt;Owner Agency Name&gt;&gt;</w:t>
            </w:r>
            <w:r w:rsidRPr="000A4767">
              <w:t xml:space="preserve"> standard templates, develop an Assurance Plan that documents the agreed approach.</w:t>
            </w:r>
          </w:p>
        </w:tc>
        <w:tc>
          <w:tcPr>
            <w:tcW w:w="3402" w:type="dxa"/>
            <w:hideMark/>
          </w:tcPr>
          <w:p w14:paraId="63C3EA08" w14:textId="77777777" w:rsidR="000A4767" w:rsidRPr="000A4767" w:rsidRDefault="000A4767" w:rsidP="000F705A">
            <w:pPr>
              <w:numPr>
                <w:ilvl w:val="0"/>
                <w:numId w:val="6"/>
              </w:numPr>
            </w:pPr>
            <w:r w:rsidRPr="000A4767">
              <w:t xml:space="preserve">OA Assurance Plan (template available). </w:t>
            </w:r>
          </w:p>
        </w:tc>
      </w:tr>
      <w:tr w:rsidR="000A4767" w:rsidRPr="000A4767" w14:paraId="6230C355" w14:textId="77777777" w:rsidTr="00DF32BC">
        <w:tc>
          <w:tcPr>
            <w:tcW w:w="2016" w:type="dxa"/>
            <w:shd w:val="clear" w:color="auto" w:fill="E6E6E6"/>
            <w:hideMark/>
          </w:tcPr>
          <w:p w14:paraId="16B2B3BA" w14:textId="77777777" w:rsidR="000A4767" w:rsidRPr="000A4767" w:rsidRDefault="000A4767" w:rsidP="000A4767">
            <w:pPr>
              <w:rPr>
                <w:b/>
              </w:rPr>
            </w:pPr>
            <w:r w:rsidRPr="000A4767">
              <w:rPr>
                <w:b/>
              </w:rPr>
              <w:t>Procurement</w:t>
            </w:r>
          </w:p>
          <w:p w14:paraId="60A5B505" w14:textId="77777777" w:rsidR="000A4767" w:rsidRPr="000A4767" w:rsidRDefault="000A4767" w:rsidP="000A4767">
            <w:r w:rsidRPr="000A4767">
              <w:rPr>
                <w:b/>
                <w:highlight w:val="cyan"/>
              </w:rPr>
              <w:t>Optional</w:t>
            </w:r>
          </w:p>
        </w:tc>
        <w:tc>
          <w:tcPr>
            <w:tcW w:w="5350" w:type="dxa"/>
            <w:hideMark/>
          </w:tcPr>
          <w:p w14:paraId="501E6179" w14:textId="77777777" w:rsidR="000A4767" w:rsidRPr="000A4767" w:rsidRDefault="000A4767" w:rsidP="000F705A">
            <w:pPr>
              <w:numPr>
                <w:ilvl w:val="0"/>
                <w:numId w:val="6"/>
              </w:numPr>
            </w:pPr>
            <w:r w:rsidRPr="000A4767">
              <w:t xml:space="preserve">Liaise with the </w:t>
            </w:r>
            <w:r w:rsidRPr="000A4767">
              <w:rPr>
                <w:highlight w:val="yellow"/>
              </w:rPr>
              <w:t>&lt;&lt;Owner Agency Name&gt;&gt;</w:t>
            </w:r>
            <w:r w:rsidRPr="000A4767">
              <w:t xml:space="preserve"> Procurement Manager, other key stakeholders to develop and document a Procurement Plan for the engagement of key advisors and peer reviewers.</w:t>
            </w:r>
          </w:p>
          <w:p w14:paraId="388E44EF" w14:textId="77777777" w:rsidR="000A4767" w:rsidRPr="000A4767" w:rsidRDefault="000A4767" w:rsidP="000F705A">
            <w:pPr>
              <w:numPr>
                <w:ilvl w:val="0"/>
                <w:numId w:val="6"/>
              </w:numPr>
            </w:pPr>
            <w:r w:rsidRPr="000A4767">
              <w:rPr>
                <w:highlight w:val="cyan"/>
              </w:rPr>
              <w:t>Drafting note: Consider business case resourcing and assess if this may be done internally.</w:t>
            </w:r>
          </w:p>
        </w:tc>
        <w:tc>
          <w:tcPr>
            <w:tcW w:w="3402" w:type="dxa"/>
            <w:hideMark/>
          </w:tcPr>
          <w:p w14:paraId="44F766D5" w14:textId="77777777" w:rsidR="000A4767" w:rsidRPr="000A4767" w:rsidRDefault="000A4767" w:rsidP="000F705A">
            <w:pPr>
              <w:numPr>
                <w:ilvl w:val="0"/>
                <w:numId w:val="7"/>
              </w:numPr>
            </w:pPr>
            <w:r w:rsidRPr="000A4767">
              <w:t>OA Procurement Plan (template available).</w:t>
            </w:r>
          </w:p>
        </w:tc>
      </w:tr>
      <w:tr w:rsidR="000A4767" w:rsidRPr="000A4767" w14:paraId="64249560" w14:textId="77777777" w:rsidTr="00DF32BC">
        <w:tc>
          <w:tcPr>
            <w:tcW w:w="2016" w:type="dxa"/>
            <w:shd w:val="clear" w:color="auto" w:fill="E6E6E6"/>
            <w:hideMark/>
          </w:tcPr>
          <w:p w14:paraId="03C27870" w14:textId="77777777" w:rsidR="000A4767" w:rsidRPr="000A4767" w:rsidRDefault="000A4767" w:rsidP="000A4767">
            <w:r w:rsidRPr="000A4767">
              <w:rPr>
                <w:b/>
              </w:rPr>
              <w:t>Governance</w:t>
            </w:r>
          </w:p>
        </w:tc>
        <w:tc>
          <w:tcPr>
            <w:tcW w:w="5350" w:type="dxa"/>
            <w:hideMark/>
          </w:tcPr>
          <w:p w14:paraId="56930B05" w14:textId="77777777" w:rsidR="000A4767" w:rsidRPr="000A4767" w:rsidRDefault="000A4767" w:rsidP="000F705A">
            <w:pPr>
              <w:numPr>
                <w:ilvl w:val="0"/>
                <w:numId w:val="6"/>
              </w:numPr>
            </w:pPr>
            <w:r w:rsidRPr="000A4767">
              <w:t xml:space="preserve">Working in close consultation with </w:t>
            </w:r>
            <w:r w:rsidRPr="000A4767">
              <w:rPr>
                <w:highlight w:val="yellow"/>
              </w:rPr>
              <w:t>&lt;&lt;Owner Agency Name&gt;&gt;</w:t>
            </w:r>
            <w:r w:rsidRPr="000A4767">
              <w:t>, develop a plan for project governance to be included in the Business Case Management Plan.</w:t>
            </w:r>
          </w:p>
          <w:p w14:paraId="621AB0B5" w14:textId="77777777" w:rsidR="000A4767" w:rsidRPr="000A4767" w:rsidRDefault="000A4767" w:rsidP="000F705A">
            <w:pPr>
              <w:numPr>
                <w:ilvl w:val="0"/>
                <w:numId w:val="6"/>
              </w:numPr>
            </w:pPr>
            <w:r w:rsidRPr="000A4767">
              <w:t xml:space="preserve">Based on </w:t>
            </w:r>
            <w:r w:rsidRPr="000A4767">
              <w:rPr>
                <w:highlight w:val="yellow"/>
              </w:rPr>
              <w:t>&lt;&lt;Owner Agency Name&gt;&gt;</w:t>
            </w:r>
            <w:r w:rsidRPr="000A4767">
              <w:t xml:space="preserve"> templates, develop and agree a Terms of Reference for the Project Steering Committee (PSC) and Project Working Groups (PWG) (as required).</w:t>
            </w:r>
          </w:p>
        </w:tc>
        <w:tc>
          <w:tcPr>
            <w:tcW w:w="3402" w:type="dxa"/>
            <w:hideMark/>
          </w:tcPr>
          <w:p w14:paraId="34F9ED31" w14:textId="77777777" w:rsidR="000A4767" w:rsidRPr="000A4767" w:rsidRDefault="000A4767" w:rsidP="000F705A">
            <w:pPr>
              <w:numPr>
                <w:ilvl w:val="0"/>
                <w:numId w:val="6"/>
              </w:numPr>
            </w:pPr>
            <w:r w:rsidRPr="000A4767">
              <w:t>Governance framework for the OA project (template available).</w:t>
            </w:r>
          </w:p>
          <w:p w14:paraId="730D37AE" w14:textId="77777777" w:rsidR="000A4767" w:rsidRPr="000A4767" w:rsidRDefault="000A4767" w:rsidP="000F705A">
            <w:pPr>
              <w:numPr>
                <w:ilvl w:val="0"/>
                <w:numId w:val="6"/>
              </w:numPr>
            </w:pPr>
            <w:r w:rsidRPr="000A4767">
              <w:t>PSC Terms of Reference (template available).</w:t>
            </w:r>
          </w:p>
          <w:p w14:paraId="5D1E07F8" w14:textId="77777777" w:rsidR="000A4767" w:rsidRPr="000A4767" w:rsidRDefault="000A4767" w:rsidP="000F705A">
            <w:pPr>
              <w:numPr>
                <w:ilvl w:val="0"/>
                <w:numId w:val="6"/>
              </w:numPr>
            </w:pPr>
            <w:r w:rsidRPr="000A4767">
              <w:t>PWG Terms of Reference (template available).</w:t>
            </w:r>
          </w:p>
        </w:tc>
      </w:tr>
      <w:tr w:rsidR="000A4767" w:rsidRPr="000A4767" w14:paraId="4DDCF14C" w14:textId="77777777" w:rsidTr="00DF32BC">
        <w:tc>
          <w:tcPr>
            <w:tcW w:w="2016" w:type="dxa"/>
            <w:shd w:val="clear" w:color="auto" w:fill="E6E6E6"/>
          </w:tcPr>
          <w:p w14:paraId="6A836D5F" w14:textId="77777777" w:rsidR="000A4767" w:rsidRPr="000A4767" w:rsidRDefault="000A4767" w:rsidP="000A4767">
            <w:pPr>
              <w:rPr>
                <w:b/>
              </w:rPr>
            </w:pPr>
            <w:r w:rsidRPr="000A4767">
              <w:rPr>
                <w:b/>
              </w:rPr>
              <w:t>Reporting, meetings and ad hoc tasks</w:t>
            </w:r>
          </w:p>
          <w:p w14:paraId="4F07CC1F" w14:textId="77777777" w:rsidR="000A4767" w:rsidRPr="000A4767" w:rsidRDefault="000A4767" w:rsidP="000A4767"/>
        </w:tc>
        <w:tc>
          <w:tcPr>
            <w:tcW w:w="5350" w:type="dxa"/>
            <w:hideMark/>
          </w:tcPr>
          <w:p w14:paraId="792EAFB4" w14:textId="77777777" w:rsidR="000A4767" w:rsidRPr="000A4767" w:rsidRDefault="000A4767" w:rsidP="000F705A">
            <w:pPr>
              <w:numPr>
                <w:ilvl w:val="0"/>
                <w:numId w:val="6"/>
              </w:numPr>
            </w:pPr>
            <w:r w:rsidRPr="000A4767">
              <w:t>Prepare for and facilitate workshops and meetings as required.</w:t>
            </w:r>
          </w:p>
          <w:p w14:paraId="0F17828E" w14:textId="77777777" w:rsidR="000A4767" w:rsidRPr="000A4767" w:rsidRDefault="000A4767" w:rsidP="000F705A">
            <w:pPr>
              <w:numPr>
                <w:ilvl w:val="0"/>
                <w:numId w:val="6"/>
              </w:numPr>
            </w:pPr>
            <w:r w:rsidRPr="000A4767">
              <w:t>Assist with drafting, ministerial briefs and associated correspondence relevant to the OA as required.</w:t>
            </w:r>
          </w:p>
          <w:p w14:paraId="13F8464C" w14:textId="77777777" w:rsidR="000A4767" w:rsidRPr="000A4767" w:rsidRDefault="000A4767" w:rsidP="000F705A">
            <w:pPr>
              <w:numPr>
                <w:ilvl w:val="0"/>
                <w:numId w:val="6"/>
              </w:numPr>
            </w:pPr>
            <w:r w:rsidRPr="000A4767">
              <w:t xml:space="preserve">Develop and implement a document control and management approach for OA documentation, using existing </w:t>
            </w:r>
            <w:r w:rsidRPr="000A4767">
              <w:rPr>
                <w:highlight w:val="yellow"/>
              </w:rPr>
              <w:t>&lt;&lt;Owner Agency Name&gt;&gt;</w:t>
            </w:r>
            <w:r w:rsidRPr="000A4767">
              <w:t xml:space="preserve"> document management systems.</w:t>
            </w:r>
          </w:p>
        </w:tc>
        <w:tc>
          <w:tcPr>
            <w:tcW w:w="3402" w:type="dxa"/>
          </w:tcPr>
          <w:p w14:paraId="36AD9ABE" w14:textId="77777777" w:rsidR="000A4767" w:rsidRPr="000A4767" w:rsidRDefault="000A4767" w:rsidP="000F705A">
            <w:pPr>
              <w:numPr>
                <w:ilvl w:val="0"/>
                <w:numId w:val="6"/>
              </w:numPr>
            </w:pPr>
            <w:r w:rsidRPr="000A4767">
              <w:t>Meeting agendas (template available).</w:t>
            </w:r>
          </w:p>
          <w:p w14:paraId="3D16294A" w14:textId="77777777" w:rsidR="000A4767" w:rsidRPr="000A4767" w:rsidRDefault="000A4767" w:rsidP="000F705A">
            <w:pPr>
              <w:numPr>
                <w:ilvl w:val="0"/>
                <w:numId w:val="6"/>
              </w:numPr>
            </w:pPr>
            <w:r w:rsidRPr="000A4767">
              <w:t>Meeting minutes (template available).</w:t>
            </w:r>
          </w:p>
          <w:p w14:paraId="163AD38D" w14:textId="77777777" w:rsidR="000A4767" w:rsidRPr="000A4767" w:rsidRDefault="000A4767" w:rsidP="000F705A">
            <w:pPr>
              <w:numPr>
                <w:ilvl w:val="0"/>
                <w:numId w:val="6"/>
              </w:numPr>
            </w:pPr>
            <w:r w:rsidRPr="000A4767">
              <w:t>Input for briefing notes and correspondence (as required).</w:t>
            </w:r>
          </w:p>
          <w:p w14:paraId="69D28FA1" w14:textId="77777777" w:rsidR="000A4767" w:rsidRPr="000A4767" w:rsidRDefault="000A4767" w:rsidP="000A4767"/>
        </w:tc>
      </w:tr>
    </w:tbl>
    <w:p w14:paraId="1018AB2D" w14:textId="3F2F193E" w:rsidR="00883BFE" w:rsidRDefault="00883BFE" w:rsidP="005676DF">
      <w:pPr>
        <w:pStyle w:val="Heading3"/>
        <w:keepNext/>
        <w:numPr>
          <w:ilvl w:val="2"/>
          <w:numId w:val="24"/>
        </w:numPr>
      </w:pPr>
      <w:r>
        <w:t xml:space="preserve">Proposal </w:t>
      </w:r>
      <w:r w:rsidR="0078682D">
        <w:t>d</w:t>
      </w:r>
      <w:r>
        <w:t xml:space="preserve">evelopment </w:t>
      </w:r>
      <w:r w:rsidR="0078682D">
        <w:t>p</w:t>
      </w:r>
      <w:r>
        <w:t xml:space="preserve">hase </w:t>
      </w:r>
      <w:r w:rsidR="0078682D">
        <w:t>a</w:t>
      </w:r>
      <w:r>
        <w:t xml:space="preserve">ctivities and </w:t>
      </w:r>
      <w:r w:rsidR="0078682D">
        <w:t>d</w:t>
      </w:r>
      <w:r>
        <w:t>eliverables</w:t>
      </w:r>
    </w:p>
    <w:p w14:paraId="20BFD724" w14:textId="77777777" w:rsidR="00257F89" w:rsidRPr="00257F89" w:rsidRDefault="00257F89" w:rsidP="005676DF">
      <w:pPr>
        <w:keepNext/>
      </w:pPr>
      <w:r w:rsidRPr="00257F89">
        <w:fldChar w:fldCharType="begin"/>
      </w:r>
      <w:r w:rsidRPr="00257F89">
        <w:instrText xml:space="preserve"> REF _Ref76118395 \h </w:instrText>
      </w:r>
      <w:r w:rsidRPr="00257F89">
        <w:fldChar w:fldCharType="separate"/>
      </w:r>
      <w:r w:rsidRPr="00257F89">
        <w:t>Table 2</w:t>
      </w:r>
      <w:r w:rsidRPr="00257F89">
        <w:fldChar w:fldCharType="end"/>
      </w:r>
      <w:r w:rsidRPr="00257F89">
        <w:t xml:space="preserve"> outlines the key activities and deliverables associated with the delivery of the OA. These key activities and deliverables are completed throughout the OA process and may overlap.</w:t>
      </w:r>
    </w:p>
    <w:p w14:paraId="7AAD362C" w14:textId="12F499AD" w:rsidR="00257F89" w:rsidRPr="00257F89" w:rsidRDefault="00257F89" w:rsidP="005676DF">
      <w:pPr>
        <w:keepNext/>
        <w:rPr>
          <w:b/>
          <w:bCs/>
        </w:rPr>
      </w:pPr>
      <w:bookmarkStart w:id="1" w:name="_Ref76121668"/>
      <w:r w:rsidRPr="00257F89">
        <w:rPr>
          <w:b/>
          <w:bCs/>
        </w:rPr>
        <w:t xml:space="preserve">Table </w:t>
      </w:r>
      <w:r w:rsidRPr="00257F89">
        <w:rPr>
          <w:b/>
          <w:bCs/>
        </w:rPr>
        <w:fldChar w:fldCharType="begin"/>
      </w:r>
      <w:r w:rsidRPr="00257F89">
        <w:rPr>
          <w:b/>
          <w:bCs/>
        </w:rPr>
        <w:instrText xml:space="preserve"> SEQ Table \* ARABIC </w:instrText>
      </w:r>
      <w:r w:rsidRPr="00257F89">
        <w:rPr>
          <w:b/>
          <w:bCs/>
        </w:rPr>
        <w:fldChar w:fldCharType="separate"/>
      </w:r>
      <w:r w:rsidRPr="00257F89">
        <w:rPr>
          <w:b/>
          <w:bCs/>
        </w:rPr>
        <w:t>2</w:t>
      </w:r>
      <w:r w:rsidRPr="00257F89">
        <w:fldChar w:fldCharType="end"/>
      </w:r>
      <w:bookmarkEnd w:id="1"/>
      <w:r w:rsidRPr="00257F89">
        <w:rPr>
          <w:b/>
          <w:bCs/>
        </w:rPr>
        <w:t xml:space="preserve">: Proposal </w:t>
      </w:r>
      <w:r w:rsidR="0078682D">
        <w:rPr>
          <w:b/>
          <w:bCs/>
        </w:rPr>
        <w:t>d</w:t>
      </w:r>
      <w:r w:rsidRPr="00257F89">
        <w:rPr>
          <w:b/>
          <w:bCs/>
        </w:rPr>
        <w:t xml:space="preserve">evelopment </w:t>
      </w:r>
      <w:r w:rsidR="0078682D">
        <w:rPr>
          <w:b/>
          <w:bCs/>
        </w:rPr>
        <w:t>p</w:t>
      </w:r>
      <w:r w:rsidRPr="00257F89">
        <w:rPr>
          <w:b/>
          <w:bCs/>
        </w:rPr>
        <w:t xml:space="preserve">hase </w:t>
      </w:r>
      <w:r w:rsidR="00A07528">
        <w:rPr>
          <w:b/>
          <w:bCs/>
        </w:rPr>
        <w:t>k</w:t>
      </w:r>
      <w:r w:rsidRPr="00257F89">
        <w:rPr>
          <w:b/>
          <w:bCs/>
        </w:rPr>
        <w:t xml:space="preserve">ey </w:t>
      </w:r>
      <w:r w:rsidR="00A07528">
        <w:rPr>
          <w:b/>
          <w:bCs/>
        </w:rPr>
        <w:t>a</w:t>
      </w:r>
      <w:r w:rsidRPr="00257F89">
        <w:rPr>
          <w:b/>
          <w:bCs/>
        </w:rPr>
        <w:t xml:space="preserve">ctivities and </w:t>
      </w:r>
      <w:r w:rsidR="00A07528">
        <w:rPr>
          <w:b/>
          <w:bCs/>
        </w:rPr>
        <w:t>d</w:t>
      </w:r>
      <w:r w:rsidRPr="00257F89">
        <w:rPr>
          <w:b/>
          <w:bCs/>
        </w:rPr>
        <w:t xml:space="preserve">eliverables </w:t>
      </w:r>
    </w:p>
    <w:tbl>
      <w:tblPr>
        <w:tblStyle w:val="Table-QldBlue"/>
        <w:tblW w:w="5150" w:type="pct"/>
        <w:tblLayout w:type="fixed"/>
        <w:tblLook w:val="0620" w:firstRow="1" w:lastRow="0" w:firstColumn="0" w:lastColumn="0" w:noHBand="1" w:noVBand="1"/>
      </w:tblPr>
      <w:tblGrid>
        <w:gridCol w:w="2032"/>
        <w:gridCol w:w="5278"/>
        <w:gridCol w:w="3484"/>
      </w:tblGrid>
      <w:tr w:rsidR="00257F89" w:rsidRPr="00257F89" w14:paraId="567D636F" w14:textId="77777777" w:rsidTr="00257F89">
        <w:trPr>
          <w:cnfStyle w:val="100000000000" w:firstRow="1" w:lastRow="0" w:firstColumn="0" w:lastColumn="0" w:oddVBand="0" w:evenVBand="0" w:oddHBand="0" w:evenHBand="0" w:firstRowFirstColumn="0" w:firstRowLastColumn="0" w:lastRowFirstColumn="0" w:lastRowLastColumn="0"/>
        </w:trPr>
        <w:tc>
          <w:tcPr>
            <w:tcW w:w="1985" w:type="dxa"/>
            <w:hideMark/>
          </w:tcPr>
          <w:p w14:paraId="62043BBB" w14:textId="3D80B8D0" w:rsidR="00257F89" w:rsidRPr="00257F89" w:rsidRDefault="00257F89" w:rsidP="00257F89">
            <w:r w:rsidRPr="00257F89">
              <w:t xml:space="preserve">Proposal </w:t>
            </w:r>
            <w:r w:rsidR="00A07528">
              <w:t>d</w:t>
            </w:r>
            <w:r>
              <w:t xml:space="preserve">evelopment </w:t>
            </w:r>
            <w:r w:rsidR="00A07528">
              <w:t>p</w:t>
            </w:r>
            <w:r>
              <w:t>hase</w:t>
            </w:r>
          </w:p>
        </w:tc>
        <w:tc>
          <w:tcPr>
            <w:tcW w:w="5154" w:type="dxa"/>
            <w:hideMark/>
          </w:tcPr>
          <w:p w14:paraId="5774579D" w14:textId="50B60956" w:rsidR="00257F89" w:rsidRPr="00257F89" w:rsidRDefault="00257F89" w:rsidP="00257F89">
            <w:r>
              <w:t>K</w:t>
            </w:r>
            <w:r w:rsidRPr="00257F89">
              <w:t xml:space="preserve">ey </w:t>
            </w:r>
            <w:r w:rsidR="00A07528">
              <w:t>a</w:t>
            </w:r>
            <w:r w:rsidRPr="00257F89">
              <w:t>ctivities</w:t>
            </w:r>
          </w:p>
        </w:tc>
        <w:tc>
          <w:tcPr>
            <w:tcW w:w="3402" w:type="dxa"/>
            <w:hideMark/>
          </w:tcPr>
          <w:p w14:paraId="25520458" w14:textId="77777777" w:rsidR="00257F89" w:rsidRPr="00257F89" w:rsidRDefault="00257F89" w:rsidP="00257F89">
            <w:r w:rsidRPr="00257F89">
              <w:t>Deliverables</w:t>
            </w:r>
          </w:p>
        </w:tc>
      </w:tr>
      <w:tr w:rsidR="00257F89" w:rsidRPr="00257F89" w14:paraId="06A4E2FB" w14:textId="77777777" w:rsidTr="00257F89">
        <w:tc>
          <w:tcPr>
            <w:tcW w:w="1985" w:type="dxa"/>
            <w:shd w:val="clear" w:color="auto" w:fill="E6E6E6"/>
            <w:hideMark/>
          </w:tcPr>
          <w:p w14:paraId="235C6D65" w14:textId="77777777" w:rsidR="00257F89" w:rsidRPr="00257F89" w:rsidRDefault="00257F89" w:rsidP="00257F89">
            <w:r w:rsidRPr="00257F89">
              <w:rPr>
                <w:b/>
              </w:rPr>
              <w:t>Development</w:t>
            </w:r>
          </w:p>
        </w:tc>
        <w:tc>
          <w:tcPr>
            <w:tcW w:w="5154" w:type="dxa"/>
            <w:hideMark/>
          </w:tcPr>
          <w:p w14:paraId="2BDD8DE4" w14:textId="77777777" w:rsidR="00257F89" w:rsidRPr="00257F89" w:rsidRDefault="00257F89" w:rsidP="000F705A">
            <w:pPr>
              <w:numPr>
                <w:ilvl w:val="0"/>
                <w:numId w:val="8"/>
              </w:numPr>
            </w:pPr>
            <w:r w:rsidRPr="00257F89">
              <w:t>Manage all aspects of OA development including conducting the multi-criteria analysis and identifying the options short list.</w:t>
            </w:r>
          </w:p>
          <w:p w14:paraId="6D992144" w14:textId="77777777" w:rsidR="00257F89" w:rsidRPr="00257F89" w:rsidRDefault="00257F89" w:rsidP="000F705A">
            <w:pPr>
              <w:numPr>
                <w:ilvl w:val="0"/>
                <w:numId w:val="8"/>
              </w:numPr>
            </w:pPr>
            <w:r w:rsidRPr="00257F89">
              <w:t xml:space="preserve">Identify required OA chapters and their respective authors, coordinate input from stakeholders and advisors, coordinate assurance activities in accordance with the current BCDF guidance. </w:t>
            </w:r>
          </w:p>
          <w:p w14:paraId="269E2BCF" w14:textId="77777777" w:rsidR="00257F89" w:rsidRPr="00257F89" w:rsidRDefault="00257F89" w:rsidP="000F705A">
            <w:pPr>
              <w:numPr>
                <w:ilvl w:val="0"/>
                <w:numId w:val="8"/>
              </w:numPr>
            </w:pPr>
            <w:r w:rsidRPr="00257F89">
              <w:t xml:space="preserve">Undertake reviews and editing of all chapters in accordance with the </w:t>
            </w:r>
            <w:r w:rsidRPr="00257F89">
              <w:rPr>
                <w:highlight w:val="yellow"/>
              </w:rPr>
              <w:t>&lt;&lt;Owner Agency Name&gt;&gt;</w:t>
            </w:r>
            <w:r w:rsidRPr="00257F89">
              <w:t xml:space="preserve"> style guide. </w:t>
            </w:r>
          </w:p>
          <w:p w14:paraId="1D0372A7" w14:textId="77777777" w:rsidR="00257F89" w:rsidRPr="00257F89" w:rsidRDefault="00257F89" w:rsidP="000F705A">
            <w:pPr>
              <w:numPr>
                <w:ilvl w:val="0"/>
                <w:numId w:val="8"/>
              </w:numPr>
            </w:pPr>
            <w:r w:rsidRPr="00257F89">
              <w:t xml:space="preserve">Author relevant OA chapters and oversee all other inputs into the OA and, as the OA writer, ensure the final documentation reads succinctly and cohesively. </w:t>
            </w:r>
          </w:p>
          <w:p w14:paraId="28522AF7" w14:textId="77777777" w:rsidR="00257F89" w:rsidRPr="00257F89" w:rsidRDefault="00257F89" w:rsidP="000F705A">
            <w:pPr>
              <w:numPr>
                <w:ilvl w:val="0"/>
                <w:numId w:val="8"/>
              </w:numPr>
            </w:pPr>
            <w:r w:rsidRPr="00257F89">
              <w:t xml:space="preserve">Actively engage with and seek advice from </w:t>
            </w:r>
            <w:r w:rsidRPr="00257F89">
              <w:rPr>
                <w:highlight w:val="yellow"/>
              </w:rPr>
              <w:t>&lt;&lt;Owner Agency Name&gt;&gt;</w:t>
            </w:r>
            <w:r w:rsidRPr="00257F89">
              <w:t xml:space="preserve"> team members for input into and review of the OA, including approach, assumptions, methodology and supporting materials.</w:t>
            </w:r>
          </w:p>
        </w:tc>
        <w:tc>
          <w:tcPr>
            <w:tcW w:w="3402" w:type="dxa"/>
            <w:hideMark/>
          </w:tcPr>
          <w:p w14:paraId="73470557" w14:textId="77777777" w:rsidR="00257F89" w:rsidRPr="00257F89" w:rsidRDefault="00257F89" w:rsidP="000F705A">
            <w:pPr>
              <w:numPr>
                <w:ilvl w:val="0"/>
                <w:numId w:val="8"/>
              </w:numPr>
            </w:pPr>
            <w:r w:rsidRPr="00257F89">
              <w:t>Options Analysis chapters, appendices and associated documentation.</w:t>
            </w:r>
          </w:p>
        </w:tc>
      </w:tr>
      <w:tr w:rsidR="00257F89" w:rsidRPr="00257F89" w14:paraId="3C2C94A2" w14:textId="77777777" w:rsidTr="00561339">
        <w:tc>
          <w:tcPr>
            <w:tcW w:w="1985" w:type="dxa"/>
            <w:shd w:val="clear" w:color="auto" w:fill="E6E6E6"/>
            <w:hideMark/>
          </w:tcPr>
          <w:p w14:paraId="7EA45AC5" w14:textId="77777777" w:rsidR="00257F89" w:rsidRPr="00257F89" w:rsidRDefault="00257F89" w:rsidP="00257F89">
            <w:r w:rsidRPr="00257F89">
              <w:rPr>
                <w:b/>
              </w:rPr>
              <w:t>Assurance</w:t>
            </w:r>
          </w:p>
        </w:tc>
        <w:tc>
          <w:tcPr>
            <w:tcW w:w="5154" w:type="dxa"/>
            <w:hideMark/>
          </w:tcPr>
          <w:p w14:paraId="023B427D" w14:textId="77777777" w:rsidR="00257F89" w:rsidRPr="00257F89" w:rsidRDefault="00257F89" w:rsidP="000F705A">
            <w:pPr>
              <w:numPr>
                <w:ilvl w:val="0"/>
                <w:numId w:val="9"/>
              </w:numPr>
            </w:pPr>
            <w:r w:rsidRPr="00257F89">
              <w:t xml:space="preserve">Oversee assurance activities as outlined in the Assurance Plan endorsed by the </w:t>
            </w:r>
            <w:r w:rsidRPr="00257F89">
              <w:rPr>
                <w:highlight w:val="yellow"/>
              </w:rPr>
              <w:t>&lt;&lt;Proposal Name&gt;&gt;</w:t>
            </w:r>
            <w:r w:rsidRPr="00257F89">
              <w:t xml:space="preserve"> PSC including peer reviews, gateway reviews and other PSC requirements. </w:t>
            </w:r>
          </w:p>
          <w:p w14:paraId="36725FE5" w14:textId="77777777" w:rsidR="00257F89" w:rsidRPr="00F769EB" w:rsidRDefault="00257F89" w:rsidP="000F705A">
            <w:pPr>
              <w:numPr>
                <w:ilvl w:val="0"/>
                <w:numId w:val="9"/>
              </w:numPr>
            </w:pPr>
            <w:r w:rsidRPr="00F769EB">
              <w:t xml:space="preserve">Plan and schedule Gate 1 Gateway Review including arrangement and co-ordination of a panel, preparing documentation and participation in the process. </w:t>
            </w:r>
            <w:r w:rsidRPr="00F769EB">
              <w:rPr>
                <w:highlight w:val="cyan"/>
              </w:rPr>
              <w:t>Consider whether a Gate 1 review will be in scope for the OA stage and if so, consider the business case resourcing and assess if this may be done internally.</w:t>
            </w:r>
          </w:p>
          <w:p w14:paraId="5CD5ADA8" w14:textId="77777777" w:rsidR="00257F89" w:rsidRPr="00257F89" w:rsidRDefault="00257F89" w:rsidP="000F705A">
            <w:pPr>
              <w:numPr>
                <w:ilvl w:val="0"/>
                <w:numId w:val="9"/>
              </w:numPr>
            </w:pPr>
            <w:r w:rsidRPr="00257F89">
              <w:t xml:space="preserve">Ensure appropriate inclusion of recommendations from peer reviewers and the Gateway Review in OA chapters. </w:t>
            </w:r>
            <w:r w:rsidRPr="00257F89">
              <w:rPr>
                <w:highlight w:val="cyan"/>
              </w:rPr>
              <w:t>Remove this requirement if it is decided that the Gate 1 review will NOT be in scope for the OA stage.</w:t>
            </w:r>
          </w:p>
          <w:p w14:paraId="0C73F23B" w14:textId="77777777" w:rsidR="00257F89" w:rsidRPr="00257F89" w:rsidRDefault="00257F89" w:rsidP="000F705A">
            <w:pPr>
              <w:numPr>
                <w:ilvl w:val="0"/>
                <w:numId w:val="9"/>
              </w:numPr>
            </w:pPr>
            <w:r w:rsidRPr="00257F89">
              <w:t xml:space="preserve">Prepare an Assurance Report for presentation to </w:t>
            </w:r>
            <w:r w:rsidRPr="00257F89">
              <w:rPr>
                <w:highlight w:val="yellow"/>
              </w:rPr>
              <w:t>&lt;&lt;Agency Name&gt;&gt;</w:t>
            </w:r>
            <w:r w:rsidRPr="00257F89">
              <w:t xml:space="preserve"> PSC that outlines the approach and outcomes of assurance activities as per the Assurance Plan.</w:t>
            </w:r>
          </w:p>
        </w:tc>
        <w:tc>
          <w:tcPr>
            <w:tcW w:w="3402" w:type="dxa"/>
            <w:hideMark/>
          </w:tcPr>
          <w:p w14:paraId="14DB4D2E" w14:textId="0789A90A" w:rsidR="00257F89" w:rsidRPr="00257F89" w:rsidRDefault="00257F89" w:rsidP="000F705A">
            <w:pPr>
              <w:numPr>
                <w:ilvl w:val="0"/>
                <w:numId w:val="9"/>
              </w:numPr>
            </w:pPr>
            <w:r w:rsidRPr="00257F89">
              <w:t>Gateway planning documentation</w:t>
            </w:r>
            <w:r w:rsidR="00561339">
              <w:t xml:space="preserve"> </w:t>
            </w:r>
            <w:r w:rsidRPr="00257F89">
              <w:t>Assurance Report (template available).</w:t>
            </w:r>
          </w:p>
        </w:tc>
      </w:tr>
      <w:tr w:rsidR="00257F89" w:rsidRPr="00257F89" w14:paraId="1E07D9DD" w14:textId="77777777" w:rsidTr="0041475E">
        <w:tc>
          <w:tcPr>
            <w:tcW w:w="1985" w:type="dxa"/>
            <w:shd w:val="clear" w:color="auto" w:fill="E6E6E6"/>
            <w:hideMark/>
          </w:tcPr>
          <w:p w14:paraId="154EEA2A" w14:textId="77777777" w:rsidR="00257F89" w:rsidRPr="00257F89" w:rsidRDefault="00257F89" w:rsidP="00257F89">
            <w:r w:rsidRPr="00257F89">
              <w:rPr>
                <w:b/>
              </w:rPr>
              <w:t>Program (schedule) management</w:t>
            </w:r>
          </w:p>
        </w:tc>
        <w:tc>
          <w:tcPr>
            <w:tcW w:w="5154" w:type="dxa"/>
            <w:hideMark/>
          </w:tcPr>
          <w:p w14:paraId="0F7A0289" w14:textId="77777777" w:rsidR="00257F89" w:rsidRPr="00257F89" w:rsidRDefault="00257F89" w:rsidP="000F705A">
            <w:pPr>
              <w:numPr>
                <w:ilvl w:val="0"/>
                <w:numId w:val="10"/>
              </w:numPr>
            </w:pPr>
            <w:r w:rsidRPr="00257F89">
              <w:t>Monitor and update the OA development program developed in the planning phase.</w:t>
            </w:r>
          </w:p>
        </w:tc>
        <w:tc>
          <w:tcPr>
            <w:tcW w:w="3402" w:type="dxa"/>
            <w:hideMark/>
          </w:tcPr>
          <w:p w14:paraId="56BFFADD" w14:textId="77777777" w:rsidR="00257F89" w:rsidRPr="00257F89" w:rsidRDefault="00257F89" w:rsidP="000F705A">
            <w:pPr>
              <w:numPr>
                <w:ilvl w:val="0"/>
                <w:numId w:val="10"/>
              </w:numPr>
            </w:pPr>
            <w:r w:rsidRPr="00257F89">
              <w:t>OA development program (Microsoft Project) (template available).</w:t>
            </w:r>
          </w:p>
        </w:tc>
      </w:tr>
      <w:tr w:rsidR="00257F89" w:rsidRPr="00257F89" w14:paraId="687565CE" w14:textId="77777777" w:rsidTr="0041475E">
        <w:tc>
          <w:tcPr>
            <w:tcW w:w="1985" w:type="dxa"/>
            <w:shd w:val="clear" w:color="auto" w:fill="E6E6E6"/>
            <w:hideMark/>
          </w:tcPr>
          <w:p w14:paraId="2E3DA424" w14:textId="77777777" w:rsidR="00257F89" w:rsidRPr="00257F89" w:rsidRDefault="00257F89" w:rsidP="00257F89">
            <w:r w:rsidRPr="00257F89">
              <w:rPr>
                <w:b/>
              </w:rPr>
              <w:t>Budget and cost management</w:t>
            </w:r>
          </w:p>
        </w:tc>
        <w:tc>
          <w:tcPr>
            <w:tcW w:w="5154" w:type="dxa"/>
            <w:hideMark/>
          </w:tcPr>
          <w:p w14:paraId="0DCEBD0B" w14:textId="77777777" w:rsidR="00257F89" w:rsidRPr="00257F89" w:rsidRDefault="00257F89" w:rsidP="000F705A">
            <w:pPr>
              <w:numPr>
                <w:ilvl w:val="0"/>
                <w:numId w:val="11"/>
              </w:numPr>
            </w:pPr>
            <w:r w:rsidRPr="00257F89">
              <w:t>Using the cost management tool developed in the planning phase, track and manage advisor budgets and contracts as per funding agreements.</w:t>
            </w:r>
          </w:p>
          <w:p w14:paraId="4F36F8CE" w14:textId="77777777" w:rsidR="00257F89" w:rsidRPr="00257F89" w:rsidRDefault="00257F89" w:rsidP="000F705A">
            <w:pPr>
              <w:numPr>
                <w:ilvl w:val="0"/>
                <w:numId w:val="11"/>
              </w:numPr>
            </w:pPr>
            <w:r w:rsidRPr="00257F89">
              <w:t xml:space="preserve">Undertake financial monitoring and reporting required by key stakeholders. </w:t>
            </w:r>
          </w:p>
          <w:p w14:paraId="0AF3DE51" w14:textId="77777777" w:rsidR="00257F89" w:rsidRPr="00257F89" w:rsidRDefault="00257F89" w:rsidP="000F705A">
            <w:pPr>
              <w:numPr>
                <w:ilvl w:val="0"/>
                <w:numId w:val="11"/>
              </w:numPr>
            </w:pPr>
            <w:r w:rsidRPr="00257F89">
              <w:t xml:space="preserve">Review of claims (invoices and variations) submitted against other advisor’s contracts and provide advice to </w:t>
            </w:r>
            <w:r w:rsidRPr="00257F89">
              <w:rPr>
                <w:highlight w:val="yellow"/>
              </w:rPr>
              <w:t>&lt;&lt;Owner Agency Name&gt;&gt;</w:t>
            </w:r>
            <w:r w:rsidRPr="00257F89">
              <w:t>on payment.</w:t>
            </w:r>
          </w:p>
        </w:tc>
        <w:tc>
          <w:tcPr>
            <w:tcW w:w="3402" w:type="dxa"/>
            <w:hideMark/>
          </w:tcPr>
          <w:p w14:paraId="48A476FB" w14:textId="77777777" w:rsidR="00257F89" w:rsidRPr="00257F89" w:rsidRDefault="00257F89" w:rsidP="000F705A">
            <w:pPr>
              <w:numPr>
                <w:ilvl w:val="0"/>
                <w:numId w:val="11"/>
              </w:numPr>
            </w:pPr>
            <w:r w:rsidRPr="00257F89">
              <w:t>OA budget (Microsoft Excel) (template available).</w:t>
            </w:r>
          </w:p>
        </w:tc>
      </w:tr>
      <w:tr w:rsidR="00257F89" w:rsidRPr="00257F89" w14:paraId="5DEFA8A2" w14:textId="77777777" w:rsidTr="0041475E">
        <w:tc>
          <w:tcPr>
            <w:tcW w:w="1985" w:type="dxa"/>
            <w:shd w:val="clear" w:color="auto" w:fill="E6E6E6"/>
            <w:hideMark/>
          </w:tcPr>
          <w:p w14:paraId="7ACF7BE1" w14:textId="77777777" w:rsidR="00257F89" w:rsidRPr="00257F89" w:rsidRDefault="00257F89" w:rsidP="00257F89">
            <w:r w:rsidRPr="00257F89">
              <w:rPr>
                <w:b/>
              </w:rPr>
              <w:t>Risk and issues management</w:t>
            </w:r>
          </w:p>
        </w:tc>
        <w:tc>
          <w:tcPr>
            <w:tcW w:w="5154" w:type="dxa"/>
            <w:hideMark/>
          </w:tcPr>
          <w:p w14:paraId="04D06419" w14:textId="77777777" w:rsidR="00257F89" w:rsidRPr="00257F89" w:rsidRDefault="00257F89" w:rsidP="000F705A">
            <w:pPr>
              <w:numPr>
                <w:ilvl w:val="0"/>
                <w:numId w:val="12"/>
              </w:numPr>
            </w:pPr>
            <w:r w:rsidRPr="00257F89">
              <w:t>Facilitate further risk and opportunity workshops (as required).</w:t>
            </w:r>
          </w:p>
          <w:p w14:paraId="499CC236" w14:textId="77777777" w:rsidR="00257F89" w:rsidRPr="00257F89" w:rsidRDefault="00257F89" w:rsidP="000F705A">
            <w:pPr>
              <w:numPr>
                <w:ilvl w:val="0"/>
                <w:numId w:val="12"/>
              </w:numPr>
            </w:pPr>
            <w:r w:rsidRPr="00257F89">
              <w:t>Monitor, identify, manage and report on key project and OA risks.</w:t>
            </w:r>
            <w:r w:rsidRPr="00257F89">
              <w:rPr>
                <w:b/>
              </w:rPr>
              <w:t xml:space="preserve"> </w:t>
            </w:r>
          </w:p>
          <w:p w14:paraId="1DD37520" w14:textId="77777777" w:rsidR="00257F89" w:rsidRPr="00257F89" w:rsidRDefault="00257F89" w:rsidP="000F705A">
            <w:pPr>
              <w:numPr>
                <w:ilvl w:val="0"/>
                <w:numId w:val="12"/>
              </w:numPr>
            </w:pPr>
            <w:r w:rsidRPr="00257F89">
              <w:t>Regularly monitor and maintain risk registers.</w:t>
            </w:r>
          </w:p>
        </w:tc>
        <w:tc>
          <w:tcPr>
            <w:tcW w:w="3402" w:type="dxa"/>
            <w:hideMark/>
          </w:tcPr>
          <w:p w14:paraId="5441087E" w14:textId="77777777" w:rsidR="00257F89" w:rsidRPr="00257F89" w:rsidRDefault="00257F89" w:rsidP="000F705A">
            <w:pPr>
              <w:numPr>
                <w:ilvl w:val="0"/>
                <w:numId w:val="12"/>
              </w:numPr>
            </w:pPr>
            <w:r w:rsidRPr="00257F89">
              <w:t>OA risk and issues registers (template available)</w:t>
            </w:r>
          </w:p>
        </w:tc>
      </w:tr>
      <w:tr w:rsidR="00257F89" w:rsidRPr="00257F89" w14:paraId="476A9454" w14:textId="77777777" w:rsidTr="0041475E">
        <w:tc>
          <w:tcPr>
            <w:tcW w:w="1985" w:type="dxa"/>
            <w:shd w:val="clear" w:color="auto" w:fill="E6E6E6"/>
            <w:hideMark/>
          </w:tcPr>
          <w:p w14:paraId="4E25270B" w14:textId="77777777" w:rsidR="00257F89" w:rsidRPr="00257F89" w:rsidRDefault="00257F89" w:rsidP="00257F89">
            <w:pPr>
              <w:rPr>
                <w:b/>
              </w:rPr>
            </w:pPr>
            <w:r w:rsidRPr="00257F89">
              <w:rPr>
                <w:b/>
              </w:rPr>
              <w:t>Procurement management</w:t>
            </w:r>
          </w:p>
          <w:p w14:paraId="0257A2D2" w14:textId="77777777" w:rsidR="00257F89" w:rsidRPr="00257F89" w:rsidRDefault="00257F89" w:rsidP="00257F89">
            <w:r w:rsidRPr="00257F89">
              <w:rPr>
                <w:b/>
              </w:rPr>
              <w:t xml:space="preserve">Optional </w:t>
            </w:r>
          </w:p>
        </w:tc>
        <w:tc>
          <w:tcPr>
            <w:tcW w:w="5154" w:type="dxa"/>
            <w:hideMark/>
          </w:tcPr>
          <w:p w14:paraId="770E1340" w14:textId="77777777" w:rsidR="00257F89" w:rsidRPr="00257F89" w:rsidRDefault="00257F89" w:rsidP="000F705A">
            <w:pPr>
              <w:numPr>
                <w:ilvl w:val="0"/>
                <w:numId w:val="13"/>
              </w:numPr>
            </w:pPr>
            <w:r w:rsidRPr="00257F89">
              <w:t xml:space="preserve">Liaise with the </w:t>
            </w:r>
            <w:r w:rsidRPr="00257F89">
              <w:rPr>
                <w:highlight w:val="yellow"/>
              </w:rPr>
              <w:t>&lt;&lt;Owner Agency Name&gt;&gt;</w:t>
            </w:r>
            <w:r w:rsidRPr="00257F89">
              <w:t xml:space="preserve"> Procurement Manager and </w:t>
            </w:r>
            <w:r w:rsidRPr="00257F89">
              <w:rPr>
                <w:highlight w:val="yellow"/>
              </w:rPr>
              <w:t>&lt;&lt;Proposal Name&gt;&gt;</w:t>
            </w:r>
            <w:r w:rsidRPr="00257F89">
              <w:t xml:space="preserve"> team members to develop ITO scopes of services and evaluation plans and reports for the engagement of technical advisors and peer review advisors in accordance with </w:t>
            </w:r>
            <w:r w:rsidRPr="00257F89">
              <w:rPr>
                <w:highlight w:val="yellow"/>
              </w:rPr>
              <w:t>&lt;&lt;Owner Agency Name&gt;&gt;</w:t>
            </w:r>
            <w:r w:rsidRPr="00257F89">
              <w:t xml:space="preserve"> Procurement Framework.</w:t>
            </w:r>
          </w:p>
          <w:p w14:paraId="72056A99" w14:textId="77777777" w:rsidR="00257F89" w:rsidRPr="00257F89" w:rsidRDefault="00257F89" w:rsidP="00257F89">
            <w:r w:rsidRPr="00257F89">
              <w:rPr>
                <w:highlight w:val="cyan"/>
              </w:rPr>
              <w:t>Consider business case resourcing and assess if this may be done internally.</w:t>
            </w:r>
          </w:p>
        </w:tc>
        <w:tc>
          <w:tcPr>
            <w:tcW w:w="3402" w:type="dxa"/>
            <w:hideMark/>
          </w:tcPr>
          <w:p w14:paraId="54D75329" w14:textId="77777777" w:rsidR="00257F89" w:rsidRPr="00257F89" w:rsidRDefault="00257F89" w:rsidP="000F705A">
            <w:pPr>
              <w:numPr>
                <w:ilvl w:val="0"/>
                <w:numId w:val="13"/>
              </w:numPr>
            </w:pPr>
            <w:r w:rsidRPr="00257F89">
              <w:t>Relevant ITO and scopes of services (templates available)</w:t>
            </w:r>
          </w:p>
          <w:p w14:paraId="639E352B" w14:textId="77777777" w:rsidR="00257F89" w:rsidRPr="00257F89" w:rsidRDefault="00257F89" w:rsidP="000F705A">
            <w:pPr>
              <w:numPr>
                <w:ilvl w:val="0"/>
                <w:numId w:val="13"/>
              </w:numPr>
            </w:pPr>
            <w:r w:rsidRPr="00257F89">
              <w:t>Evaluation plans and reports (templates available)</w:t>
            </w:r>
          </w:p>
        </w:tc>
      </w:tr>
      <w:tr w:rsidR="00257F89" w:rsidRPr="00257F89" w14:paraId="01740A04" w14:textId="77777777" w:rsidTr="0041475E">
        <w:tc>
          <w:tcPr>
            <w:tcW w:w="1985" w:type="dxa"/>
            <w:shd w:val="clear" w:color="auto" w:fill="E6E6E6"/>
            <w:hideMark/>
          </w:tcPr>
          <w:p w14:paraId="5EC92EF5" w14:textId="77777777" w:rsidR="00257F89" w:rsidRPr="00257F89" w:rsidRDefault="00257F89" w:rsidP="00257F89">
            <w:pPr>
              <w:rPr>
                <w:b/>
              </w:rPr>
            </w:pPr>
            <w:r w:rsidRPr="00257F89">
              <w:rPr>
                <w:b/>
              </w:rPr>
              <w:t>Contract Management</w:t>
            </w:r>
          </w:p>
          <w:p w14:paraId="671B620A" w14:textId="77777777" w:rsidR="00257F89" w:rsidRPr="00257F89" w:rsidRDefault="00257F89" w:rsidP="00257F89">
            <w:pPr>
              <w:rPr>
                <w:b/>
              </w:rPr>
            </w:pPr>
            <w:r w:rsidRPr="00257F89">
              <w:rPr>
                <w:b/>
                <w:highlight w:val="cyan"/>
              </w:rPr>
              <w:t>Optional</w:t>
            </w:r>
            <w:r w:rsidRPr="00257F89">
              <w:rPr>
                <w:b/>
              </w:rPr>
              <w:t xml:space="preserve"> </w:t>
            </w:r>
          </w:p>
        </w:tc>
        <w:tc>
          <w:tcPr>
            <w:tcW w:w="5154" w:type="dxa"/>
            <w:hideMark/>
          </w:tcPr>
          <w:p w14:paraId="208D0F33" w14:textId="77777777" w:rsidR="00257F89" w:rsidRPr="00257F89" w:rsidRDefault="00257F89" w:rsidP="000F705A">
            <w:pPr>
              <w:numPr>
                <w:ilvl w:val="0"/>
                <w:numId w:val="14"/>
              </w:numPr>
            </w:pPr>
            <w:r w:rsidRPr="00257F89">
              <w:t xml:space="preserve">Using </w:t>
            </w:r>
            <w:r w:rsidRPr="00257F89">
              <w:rPr>
                <w:highlight w:val="yellow"/>
              </w:rPr>
              <w:t>&lt;&lt;Owner Agency Name&gt;&gt;</w:t>
            </w:r>
            <w:r w:rsidRPr="00257F89">
              <w:t xml:space="preserve"> contract management framework and templates, develop a Contract Management Plan for other advisors and peer reviewers. </w:t>
            </w:r>
          </w:p>
          <w:p w14:paraId="5E8CCAC7" w14:textId="77777777" w:rsidR="00257F89" w:rsidRPr="00257F89" w:rsidRDefault="00257F89" w:rsidP="000F705A">
            <w:pPr>
              <w:numPr>
                <w:ilvl w:val="0"/>
                <w:numId w:val="14"/>
              </w:numPr>
            </w:pPr>
            <w:r w:rsidRPr="00257F89">
              <w:t xml:space="preserve">Provide active contract management and performance monitoring of other advisors, including management of contract changes and variations, pursuant to </w:t>
            </w:r>
            <w:r w:rsidRPr="00257F89">
              <w:rPr>
                <w:highlight w:val="yellow"/>
              </w:rPr>
              <w:t>&lt;&lt;Owner Agency Name&gt;&gt;</w:t>
            </w:r>
            <w:r w:rsidRPr="00257F89">
              <w:t xml:space="preserve"> contract management framework</w:t>
            </w:r>
          </w:p>
          <w:p w14:paraId="5A4C176C" w14:textId="77777777" w:rsidR="00257F89" w:rsidRPr="00257F89" w:rsidRDefault="00257F89" w:rsidP="00257F89">
            <w:r w:rsidRPr="00257F89">
              <w:rPr>
                <w:highlight w:val="cyan"/>
              </w:rPr>
              <w:t>Consider business case resourcing and assess if this may be done internally.</w:t>
            </w:r>
          </w:p>
        </w:tc>
        <w:tc>
          <w:tcPr>
            <w:tcW w:w="3402" w:type="dxa"/>
            <w:hideMark/>
          </w:tcPr>
          <w:p w14:paraId="342B6FFD" w14:textId="77777777" w:rsidR="00257F89" w:rsidRPr="00257F89" w:rsidRDefault="00257F89" w:rsidP="000F705A">
            <w:pPr>
              <w:numPr>
                <w:ilvl w:val="0"/>
                <w:numId w:val="15"/>
              </w:numPr>
            </w:pPr>
            <w:r w:rsidRPr="00257F89">
              <w:t>OA Contract Management Plan (templates available)</w:t>
            </w:r>
          </w:p>
        </w:tc>
      </w:tr>
      <w:tr w:rsidR="00257F89" w:rsidRPr="00257F89" w14:paraId="5CB9BB63" w14:textId="77777777" w:rsidTr="0041475E">
        <w:tc>
          <w:tcPr>
            <w:tcW w:w="1985" w:type="dxa"/>
            <w:shd w:val="clear" w:color="auto" w:fill="E6E6E6"/>
            <w:hideMark/>
          </w:tcPr>
          <w:p w14:paraId="5BB0EB68" w14:textId="77777777" w:rsidR="00257F89" w:rsidRPr="00257F89" w:rsidRDefault="00257F89" w:rsidP="00257F89">
            <w:r w:rsidRPr="00257F89">
              <w:rPr>
                <w:b/>
              </w:rPr>
              <w:t>Governance</w:t>
            </w:r>
          </w:p>
        </w:tc>
        <w:tc>
          <w:tcPr>
            <w:tcW w:w="5154" w:type="dxa"/>
            <w:hideMark/>
          </w:tcPr>
          <w:p w14:paraId="2D43D837" w14:textId="2711B556" w:rsidR="00257F89" w:rsidRPr="00257F89" w:rsidRDefault="00257F89" w:rsidP="000F705A">
            <w:pPr>
              <w:numPr>
                <w:ilvl w:val="0"/>
                <w:numId w:val="15"/>
              </w:numPr>
            </w:pPr>
            <w:r w:rsidRPr="00257F89">
              <w:t xml:space="preserve">As secretariat to the PSC, prepare and issue minutes from PSC meetings (generally monthly or at milestones) </w:t>
            </w:r>
            <w:r w:rsidRPr="00257F89">
              <w:rPr>
                <w:highlight w:val="cyan"/>
              </w:rPr>
              <w:t>Consider business case resourcing and assess if PSC secretariat may be done internally</w:t>
            </w:r>
            <w:r w:rsidRPr="00257F89">
              <w:t xml:space="preserve"> and PWG meetings (if required) (approximately 1-2 days per month).</w:t>
            </w:r>
          </w:p>
          <w:p w14:paraId="1ECA7659" w14:textId="77777777" w:rsidR="00257F89" w:rsidRPr="00257F89" w:rsidRDefault="00257F89" w:rsidP="000F705A">
            <w:pPr>
              <w:numPr>
                <w:ilvl w:val="0"/>
                <w:numId w:val="15"/>
              </w:numPr>
            </w:pPr>
            <w:r w:rsidRPr="00257F89">
              <w:t>Prepare presentations for PSC meetings and PWG (as required).</w:t>
            </w:r>
          </w:p>
          <w:p w14:paraId="582AE8EE" w14:textId="77777777" w:rsidR="00257F89" w:rsidRPr="00257F89" w:rsidRDefault="00257F89" w:rsidP="000F705A">
            <w:pPr>
              <w:numPr>
                <w:ilvl w:val="0"/>
                <w:numId w:val="15"/>
              </w:numPr>
            </w:pPr>
            <w:r w:rsidRPr="00257F89">
              <w:t>Attend and present to PSC on the status of business case development.</w:t>
            </w:r>
          </w:p>
          <w:p w14:paraId="0136DFEF" w14:textId="77777777" w:rsidR="00257F89" w:rsidRPr="00257F89" w:rsidRDefault="00257F89" w:rsidP="000F705A">
            <w:pPr>
              <w:numPr>
                <w:ilvl w:val="0"/>
                <w:numId w:val="15"/>
              </w:numPr>
            </w:pPr>
            <w:r w:rsidRPr="00257F89">
              <w:t>Facilitate PWG meetings.</w:t>
            </w:r>
          </w:p>
        </w:tc>
        <w:tc>
          <w:tcPr>
            <w:tcW w:w="3402" w:type="dxa"/>
            <w:hideMark/>
          </w:tcPr>
          <w:p w14:paraId="313995C3" w14:textId="77777777" w:rsidR="00257F89" w:rsidRPr="00257F89" w:rsidRDefault="00257F89" w:rsidP="000F705A">
            <w:pPr>
              <w:numPr>
                <w:ilvl w:val="0"/>
                <w:numId w:val="15"/>
              </w:numPr>
            </w:pPr>
            <w:r w:rsidRPr="00257F89">
              <w:t>Meeting agendas.</w:t>
            </w:r>
          </w:p>
          <w:p w14:paraId="09332DB0" w14:textId="77777777" w:rsidR="00257F89" w:rsidRPr="00257F89" w:rsidRDefault="00257F89" w:rsidP="000F705A">
            <w:pPr>
              <w:numPr>
                <w:ilvl w:val="0"/>
                <w:numId w:val="15"/>
              </w:numPr>
            </w:pPr>
            <w:r w:rsidRPr="00257F89">
              <w:t>Meeting presentations.</w:t>
            </w:r>
          </w:p>
          <w:p w14:paraId="0B6C81BC" w14:textId="77777777" w:rsidR="00257F89" w:rsidRPr="00257F89" w:rsidRDefault="00257F89" w:rsidP="000F705A">
            <w:pPr>
              <w:numPr>
                <w:ilvl w:val="0"/>
                <w:numId w:val="15"/>
              </w:numPr>
            </w:pPr>
            <w:r w:rsidRPr="00257F89">
              <w:t>Meeting minutes.</w:t>
            </w:r>
          </w:p>
        </w:tc>
      </w:tr>
      <w:tr w:rsidR="00257F89" w:rsidRPr="00257F89" w14:paraId="053ABFDD" w14:textId="77777777" w:rsidTr="005C1B5D">
        <w:tc>
          <w:tcPr>
            <w:tcW w:w="1985" w:type="dxa"/>
            <w:shd w:val="clear" w:color="auto" w:fill="E6E6E6"/>
            <w:hideMark/>
          </w:tcPr>
          <w:p w14:paraId="5C569BFE" w14:textId="77777777" w:rsidR="00257F89" w:rsidRPr="00257F89" w:rsidRDefault="00257F89" w:rsidP="00257F89">
            <w:r w:rsidRPr="00257F89">
              <w:rPr>
                <w:b/>
              </w:rPr>
              <w:t>Executive briefing and reporting</w:t>
            </w:r>
          </w:p>
        </w:tc>
        <w:tc>
          <w:tcPr>
            <w:tcW w:w="5154" w:type="dxa"/>
            <w:hideMark/>
          </w:tcPr>
          <w:p w14:paraId="01AB4B53" w14:textId="77777777" w:rsidR="00257F89" w:rsidRPr="00257F89" w:rsidRDefault="00257F89" w:rsidP="000F705A">
            <w:pPr>
              <w:numPr>
                <w:ilvl w:val="0"/>
                <w:numId w:val="16"/>
              </w:numPr>
            </w:pPr>
            <w:r w:rsidRPr="00257F89">
              <w:t xml:space="preserve">Based on </w:t>
            </w:r>
            <w:r w:rsidRPr="00257F89">
              <w:rPr>
                <w:highlight w:val="yellow"/>
              </w:rPr>
              <w:t>&lt;&lt;Owner Agency Name&gt;&gt;</w:t>
            </w:r>
            <w:r w:rsidRPr="00257F89">
              <w:t xml:space="preserve"> standard templates, prepare the documentation required for presentation to the </w:t>
            </w:r>
            <w:r w:rsidRPr="00257F89">
              <w:rPr>
                <w:highlight w:val="yellow"/>
              </w:rPr>
              <w:t>&lt;&lt;Owner Agency Name&gt;&gt;</w:t>
            </w:r>
            <w:r w:rsidRPr="00257F89">
              <w:t xml:space="preserve"> Senior Executive, including periodic status reports to the Senior Executive and the submission and presentation of the final business case, including letter to the responsible Minister. </w:t>
            </w:r>
            <w:r w:rsidRPr="00257F89">
              <w:rPr>
                <w:highlight w:val="cyan"/>
              </w:rPr>
              <w:t xml:space="preserve">Consider to what extent reporting to Senior Executive is required </w:t>
            </w:r>
            <w:proofErr w:type="spellStart"/>
            <w:r w:rsidRPr="00257F89">
              <w:rPr>
                <w:highlight w:val="cyan"/>
              </w:rPr>
              <w:t>eg.</w:t>
            </w:r>
            <w:proofErr w:type="spellEnd"/>
            <w:r w:rsidRPr="00257F89">
              <w:rPr>
                <w:highlight w:val="cyan"/>
              </w:rPr>
              <w:t xml:space="preserve"> State how many/frequency of status reports.</w:t>
            </w:r>
          </w:p>
          <w:p w14:paraId="23755FC8" w14:textId="77777777" w:rsidR="00257F89" w:rsidRPr="00257F89" w:rsidRDefault="00257F89" w:rsidP="000F705A">
            <w:pPr>
              <w:numPr>
                <w:ilvl w:val="0"/>
                <w:numId w:val="16"/>
              </w:numPr>
            </w:pPr>
            <w:r w:rsidRPr="00257F89">
              <w:t xml:space="preserve">Represent </w:t>
            </w:r>
            <w:r w:rsidRPr="00257F89">
              <w:rPr>
                <w:highlight w:val="yellow"/>
              </w:rPr>
              <w:t>&lt;&lt; Agency Name&gt;&gt;</w:t>
            </w:r>
            <w:r w:rsidRPr="00257F89">
              <w:t xml:space="preserve"> at a Senior Executive meeting for presentation of the above for endorsement. </w:t>
            </w:r>
            <w:r w:rsidRPr="00257F89">
              <w:rPr>
                <w:highlight w:val="cyan"/>
              </w:rPr>
              <w:t xml:space="preserve">Consider to what extent reporting to Senior Executive is required </w:t>
            </w:r>
            <w:proofErr w:type="spellStart"/>
            <w:r w:rsidRPr="00257F89">
              <w:rPr>
                <w:highlight w:val="cyan"/>
              </w:rPr>
              <w:t>eg.</w:t>
            </w:r>
            <w:proofErr w:type="spellEnd"/>
            <w:r w:rsidRPr="00257F89">
              <w:rPr>
                <w:highlight w:val="cyan"/>
              </w:rPr>
              <w:t xml:space="preserve"> How many/frequency of attendances.</w:t>
            </w:r>
          </w:p>
        </w:tc>
        <w:tc>
          <w:tcPr>
            <w:tcW w:w="3402" w:type="dxa"/>
            <w:hideMark/>
          </w:tcPr>
          <w:p w14:paraId="68E85113" w14:textId="77777777" w:rsidR="00257F89" w:rsidRPr="00257F89" w:rsidRDefault="00257F89" w:rsidP="000F705A">
            <w:pPr>
              <w:numPr>
                <w:ilvl w:val="0"/>
                <w:numId w:val="16"/>
              </w:numPr>
            </w:pPr>
            <w:r w:rsidRPr="00257F89">
              <w:t>Reports to the Senior Executive (template available).</w:t>
            </w:r>
          </w:p>
          <w:p w14:paraId="337B3971" w14:textId="77777777" w:rsidR="00257F89" w:rsidRPr="00257F89" w:rsidRDefault="00257F89" w:rsidP="000F705A">
            <w:pPr>
              <w:numPr>
                <w:ilvl w:val="0"/>
                <w:numId w:val="16"/>
              </w:numPr>
            </w:pPr>
            <w:r w:rsidRPr="00257F89">
              <w:t>Senior Executive presentations.</w:t>
            </w:r>
          </w:p>
          <w:p w14:paraId="19578157" w14:textId="77777777" w:rsidR="00257F89" w:rsidRPr="00257F89" w:rsidRDefault="00257F89" w:rsidP="000F705A">
            <w:pPr>
              <w:numPr>
                <w:ilvl w:val="0"/>
                <w:numId w:val="16"/>
              </w:numPr>
            </w:pPr>
            <w:r w:rsidRPr="00257F89">
              <w:t>Report to the Minister.</w:t>
            </w:r>
          </w:p>
          <w:p w14:paraId="4D099F8D" w14:textId="77777777" w:rsidR="00257F89" w:rsidRPr="00257F89" w:rsidRDefault="00257F89" w:rsidP="000F705A">
            <w:pPr>
              <w:numPr>
                <w:ilvl w:val="0"/>
                <w:numId w:val="16"/>
              </w:numPr>
            </w:pPr>
            <w:r w:rsidRPr="00257F89">
              <w:t>Executive Correspondence.</w:t>
            </w:r>
          </w:p>
        </w:tc>
      </w:tr>
      <w:tr w:rsidR="00257F89" w:rsidRPr="00257F89" w14:paraId="24434A38" w14:textId="77777777" w:rsidTr="005C1B5D">
        <w:tc>
          <w:tcPr>
            <w:tcW w:w="1985" w:type="dxa"/>
            <w:shd w:val="clear" w:color="auto" w:fill="E6E6E6"/>
          </w:tcPr>
          <w:p w14:paraId="39DF3A62" w14:textId="77777777" w:rsidR="00257F89" w:rsidRPr="00257F89" w:rsidRDefault="00257F89" w:rsidP="00257F89">
            <w:pPr>
              <w:rPr>
                <w:b/>
              </w:rPr>
            </w:pPr>
            <w:r w:rsidRPr="00257F89">
              <w:rPr>
                <w:b/>
              </w:rPr>
              <w:t>Reporting, meetings and ad hoc tasks</w:t>
            </w:r>
          </w:p>
          <w:p w14:paraId="43CF84D0" w14:textId="77777777" w:rsidR="00257F89" w:rsidRPr="00257F89" w:rsidRDefault="00257F89" w:rsidP="00257F89"/>
        </w:tc>
        <w:tc>
          <w:tcPr>
            <w:tcW w:w="5154" w:type="dxa"/>
            <w:hideMark/>
          </w:tcPr>
          <w:p w14:paraId="0B26F6C8" w14:textId="77777777" w:rsidR="00257F89" w:rsidRPr="00257F89" w:rsidRDefault="00257F89" w:rsidP="000F705A">
            <w:pPr>
              <w:numPr>
                <w:ilvl w:val="0"/>
                <w:numId w:val="17"/>
              </w:numPr>
            </w:pPr>
            <w:r w:rsidRPr="00257F89">
              <w:t>Prepare for and facilitate workshops and meetings as required.</w:t>
            </w:r>
          </w:p>
          <w:p w14:paraId="70D61A9D" w14:textId="77777777" w:rsidR="00257F89" w:rsidRPr="00257F89" w:rsidRDefault="00257F89" w:rsidP="000F705A">
            <w:pPr>
              <w:numPr>
                <w:ilvl w:val="0"/>
                <w:numId w:val="17"/>
              </w:numPr>
            </w:pPr>
            <w:r w:rsidRPr="00257F89">
              <w:t xml:space="preserve">Draft on behalf of </w:t>
            </w:r>
            <w:r w:rsidRPr="00257F89">
              <w:rPr>
                <w:highlight w:val="yellow"/>
              </w:rPr>
              <w:t>&lt;&lt;Owner Agency Name&gt;&gt;</w:t>
            </w:r>
            <w:r w:rsidRPr="00257F89">
              <w:t>, ministerial briefs and associated correspondence relevant to the OA as required.</w:t>
            </w:r>
          </w:p>
          <w:p w14:paraId="60C7EF92" w14:textId="77777777" w:rsidR="00257F89" w:rsidRPr="00257F89" w:rsidRDefault="00257F89" w:rsidP="000F705A">
            <w:pPr>
              <w:numPr>
                <w:ilvl w:val="0"/>
                <w:numId w:val="17"/>
              </w:numPr>
            </w:pPr>
            <w:r w:rsidRPr="00257F89">
              <w:t xml:space="preserve">Based on </w:t>
            </w:r>
            <w:r w:rsidRPr="00257F89">
              <w:rPr>
                <w:highlight w:val="yellow"/>
              </w:rPr>
              <w:t>&lt;&lt;Owner Agency Name&gt;&gt;</w:t>
            </w:r>
            <w:r w:rsidRPr="00257F89">
              <w:t xml:space="preserve"> standard template, prepare monthly report for submission to PSC.</w:t>
            </w:r>
          </w:p>
        </w:tc>
        <w:tc>
          <w:tcPr>
            <w:tcW w:w="3402" w:type="dxa"/>
            <w:hideMark/>
          </w:tcPr>
          <w:p w14:paraId="713E9BAA" w14:textId="77777777" w:rsidR="00257F89" w:rsidRPr="00257F89" w:rsidRDefault="00257F89" w:rsidP="000F705A">
            <w:pPr>
              <w:numPr>
                <w:ilvl w:val="0"/>
                <w:numId w:val="17"/>
              </w:numPr>
            </w:pPr>
            <w:r w:rsidRPr="00257F89">
              <w:t>Meeting agendas (as required).</w:t>
            </w:r>
          </w:p>
          <w:p w14:paraId="09E6AA9E" w14:textId="77777777" w:rsidR="00257F89" w:rsidRPr="00257F89" w:rsidRDefault="00257F89" w:rsidP="000F705A">
            <w:pPr>
              <w:numPr>
                <w:ilvl w:val="0"/>
                <w:numId w:val="17"/>
              </w:numPr>
            </w:pPr>
            <w:r w:rsidRPr="00257F89">
              <w:t>Meeting minutes (as required).</w:t>
            </w:r>
          </w:p>
          <w:p w14:paraId="712C2B90" w14:textId="77777777" w:rsidR="00257F89" w:rsidRPr="00257F89" w:rsidRDefault="00257F89" w:rsidP="000F705A">
            <w:pPr>
              <w:numPr>
                <w:ilvl w:val="0"/>
                <w:numId w:val="17"/>
              </w:numPr>
            </w:pPr>
            <w:r w:rsidRPr="00257F89">
              <w:t>Input for briefing notes and correspondence (as required).</w:t>
            </w:r>
          </w:p>
          <w:p w14:paraId="46902E0C" w14:textId="77777777" w:rsidR="00257F89" w:rsidRPr="00257F89" w:rsidRDefault="00257F89" w:rsidP="000F705A">
            <w:pPr>
              <w:numPr>
                <w:ilvl w:val="0"/>
                <w:numId w:val="17"/>
              </w:numPr>
            </w:pPr>
            <w:r w:rsidRPr="00257F89">
              <w:t>Monthly reports.</w:t>
            </w:r>
          </w:p>
        </w:tc>
      </w:tr>
    </w:tbl>
    <w:p w14:paraId="0967BF05" w14:textId="5668945A" w:rsidR="00941A52" w:rsidRDefault="00941A52" w:rsidP="005676DF">
      <w:pPr>
        <w:pStyle w:val="Heading3"/>
        <w:keepNext/>
        <w:numPr>
          <w:ilvl w:val="2"/>
          <w:numId w:val="24"/>
        </w:numPr>
      </w:pPr>
      <w:r>
        <w:t xml:space="preserve">Close Out </w:t>
      </w:r>
      <w:r w:rsidR="00A07528">
        <w:t>p</w:t>
      </w:r>
      <w:r>
        <w:t xml:space="preserve">hase </w:t>
      </w:r>
      <w:r w:rsidR="00A07528">
        <w:t>a</w:t>
      </w:r>
      <w:r>
        <w:t xml:space="preserve">ctivities and </w:t>
      </w:r>
      <w:r w:rsidR="00A07528">
        <w:t>d</w:t>
      </w:r>
      <w:r>
        <w:t xml:space="preserve">eliverables </w:t>
      </w:r>
    </w:p>
    <w:p w14:paraId="1F57CD4F" w14:textId="30A9C213" w:rsidR="007964B4" w:rsidRPr="007964B4" w:rsidRDefault="007964B4" w:rsidP="005676DF">
      <w:pPr>
        <w:keepNext/>
        <w:rPr>
          <w:rFonts w:eastAsiaTheme="minorHAnsi" w:cs="Noto Sans"/>
        </w:rPr>
      </w:pPr>
      <w:r w:rsidRPr="007964B4">
        <w:rPr>
          <w:rFonts w:cs="Noto Sans"/>
        </w:rPr>
        <w:fldChar w:fldCharType="begin"/>
      </w:r>
      <w:r w:rsidRPr="007964B4">
        <w:rPr>
          <w:rFonts w:cs="Noto Sans"/>
        </w:rPr>
        <w:instrText xml:space="preserve"> REF _Ref76118517 \h  \* MERGEFORMAT </w:instrText>
      </w:r>
      <w:r w:rsidRPr="007964B4">
        <w:rPr>
          <w:rFonts w:cs="Noto Sans"/>
        </w:rPr>
      </w:r>
      <w:r w:rsidRPr="007964B4">
        <w:rPr>
          <w:rFonts w:cs="Noto Sans"/>
        </w:rPr>
        <w:fldChar w:fldCharType="separate"/>
      </w:r>
      <w:r w:rsidRPr="007964B4">
        <w:rPr>
          <w:rFonts w:cs="Noto Sans"/>
        </w:rPr>
        <w:t xml:space="preserve">Table </w:t>
      </w:r>
      <w:r w:rsidRPr="007964B4">
        <w:rPr>
          <w:rFonts w:cs="Noto Sans"/>
          <w:noProof/>
        </w:rPr>
        <w:t>3</w:t>
      </w:r>
      <w:r w:rsidRPr="007964B4">
        <w:rPr>
          <w:rFonts w:cs="Noto Sans"/>
        </w:rPr>
        <w:fldChar w:fldCharType="end"/>
      </w:r>
      <w:r w:rsidRPr="007964B4">
        <w:rPr>
          <w:rFonts w:cs="Noto Sans"/>
        </w:rPr>
        <w:t xml:space="preserve"> outlines the key activities and deliverables associated with the close out phase of the delivery of the OA.</w:t>
      </w:r>
    </w:p>
    <w:p w14:paraId="066BFFE2" w14:textId="0E3B42A2" w:rsidR="007964B4" w:rsidRDefault="007964B4" w:rsidP="005676DF">
      <w:pPr>
        <w:pStyle w:val="Caption"/>
        <w:keepNext/>
        <w:rPr>
          <w:rFonts w:ascii="Noto Sans" w:hAnsi="Noto Sans" w:cs="Noto Sans"/>
          <w:color w:val="auto"/>
        </w:rPr>
      </w:pPr>
      <w:bookmarkStart w:id="2" w:name="_Ref76118517"/>
      <w:r w:rsidRPr="007964B4">
        <w:rPr>
          <w:rFonts w:ascii="Noto Sans" w:hAnsi="Noto Sans" w:cs="Noto Sans"/>
          <w:color w:val="auto"/>
        </w:rPr>
        <w:t xml:space="preserve">Table </w:t>
      </w:r>
      <w:r w:rsidRPr="007964B4">
        <w:rPr>
          <w:rFonts w:ascii="Noto Sans" w:hAnsi="Noto Sans" w:cs="Noto Sans"/>
          <w:color w:val="auto"/>
        </w:rPr>
        <w:fldChar w:fldCharType="begin"/>
      </w:r>
      <w:r w:rsidRPr="007964B4">
        <w:rPr>
          <w:rFonts w:ascii="Noto Sans" w:hAnsi="Noto Sans" w:cs="Noto Sans"/>
          <w:color w:val="auto"/>
        </w:rPr>
        <w:instrText xml:space="preserve"> SEQ Table \* ARABIC </w:instrText>
      </w:r>
      <w:r w:rsidRPr="007964B4">
        <w:rPr>
          <w:rFonts w:ascii="Noto Sans" w:hAnsi="Noto Sans" w:cs="Noto Sans"/>
          <w:color w:val="auto"/>
        </w:rPr>
        <w:fldChar w:fldCharType="separate"/>
      </w:r>
      <w:r w:rsidRPr="007964B4">
        <w:rPr>
          <w:rFonts w:ascii="Noto Sans" w:hAnsi="Noto Sans" w:cs="Noto Sans"/>
          <w:noProof/>
          <w:color w:val="auto"/>
        </w:rPr>
        <w:t>3</w:t>
      </w:r>
      <w:r w:rsidRPr="007964B4">
        <w:rPr>
          <w:rFonts w:ascii="Noto Sans" w:hAnsi="Noto Sans" w:cs="Noto Sans"/>
          <w:color w:val="auto"/>
        </w:rPr>
        <w:fldChar w:fldCharType="end"/>
      </w:r>
      <w:bookmarkEnd w:id="2"/>
      <w:r w:rsidRPr="007964B4">
        <w:rPr>
          <w:rFonts w:ascii="Noto Sans" w:hAnsi="Noto Sans" w:cs="Noto Sans"/>
          <w:color w:val="auto"/>
        </w:rPr>
        <w:t>: Close Out</w:t>
      </w:r>
      <w:r w:rsidR="00A07528">
        <w:rPr>
          <w:rFonts w:ascii="Noto Sans" w:hAnsi="Noto Sans" w:cs="Noto Sans"/>
          <w:color w:val="auto"/>
        </w:rPr>
        <w:t xml:space="preserve"> p</w:t>
      </w:r>
      <w:r w:rsidRPr="007964B4">
        <w:rPr>
          <w:rFonts w:ascii="Noto Sans" w:hAnsi="Noto Sans" w:cs="Noto Sans"/>
          <w:color w:val="auto"/>
        </w:rPr>
        <w:t xml:space="preserve">hase </w:t>
      </w:r>
      <w:r w:rsidR="00A07528">
        <w:rPr>
          <w:rFonts w:ascii="Noto Sans" w:hAnsi="Noto Sans" w:cs="Noto Sans"/>
          <w:color w:val="auto"/>
        </w:rPr>
        <w:t>k</w:t>
      </w:r>
      <w:r w:rsidRPr="007964B4">
        <w:rPr>
          <w:rFonts w:ascii="Noto Sans" w:hAnsi="Noto Sans" w:cs="Noto Sans"/>
          <w:color w:val="auto"/>
        </w:rPr>
        <w:t xml:space="preserve">ey </w:t>
      </w:r>
      <w:r w:rsidR="00A07528">
        <w:rPr>
          <w:rFonts w:ascii="Noto Sans" w:hAnsi="Noto Sans" w:cs="Noto Sans"/>
          <w:color w:val="auto"/>
        </w:rPr>
        <w:t xml:space="preserve">activities </w:t>
      </w:r>
      <w:r w:rsidRPr="007964B4">
        <w:rPr>
          <w:rFonts w:ascii="Noto Sans" w:hAnsi="Noto Sans" w:cs="Noto Sans"/>
          <w:color w:val="auto"/>
        </w:rPr>
        <w:t xml:space="preserve">and </w:t>
      </w:r>
      <w:r w:rsidR="00A07528">
        <w:rPr>
          <w:rFonts w:ascii="Noto Sans" w:hAnsi="Noto Sans" w:cs="Noto Sans"/>
          <w:color w:val="auto"/>
        </w:rPr>
        <w:t>d</w:t>
      </w:r>
      <w:r w:rsidRPr="007964B4">
        <w:rPr>
          <w:rFonts w:ascii="Noto Sans" w:hAnsi="Noto Sans" w:cs="Noto Sans"/>
          <w:color w:val="auto"/>
        </w:rPr>
        <w:t>eliverables</w:t>
      </w:r>
    </w:p>
    <w:tbl>
      <w:tblPr>
        <w:tblStyle w:val="Table-QldBlue"/>
        <w:tblW w:w="5137" w:type="pct"/>
        <w:tblLayout w:type="fixed"/>
        <w:tblLook w:val="0620" w:firstRow="1" w:lastRow="0" w:firstColumn="0" w:lastColumn="0" w:noHBand="1" w:noVBand="1"/>
      </w:tblPr>
      <w:tblGrid>
        <w:gridCol w:w="2028"/>
        <w:gridCol w:w="5337"/>
        <w:gridCol w:w="3402"/>
      </w:tblGrid>
      <w:tr w:rsidR="009C01D8" w:rsidRPr="009C01D8" w14:paraId="2A99C7DB" w14:textId="77777777" w:rsidTr="00DF32BC">
        <w:trPr>
          <w:cnfStyle w:val="100000000000" w:firstRow="1" w:lastRow="0" w:firstColumn="0" w:lastColumn="0" w:oddVBand="0" w:evenVBand="0" w:oddHBand="0" w:evenHBand="0" w:firstRowFirstColumn="0" w:firstRowLastColumn="0" w:lastRowFirstColumn="0" w:lastRowLastColumn="0"/>
        </w:trPr>
        <w:tc>
          <w:tcPr>
            <w:tcW w:w="2028" w:type="dxa"/>
            <w:hideMark/>
          </w:tcPr>
          <w:p w14:paraId="7E1E44C7" w14:textId="274DBF45" w:rsidR="009C01D8" w:rsidRPr="009C01D8" w:rsidRDefault="009C01D8" w:rsidP="009C01D8">
            <w:pPr>
              <w:rPr>
                <w:bCs/>
              </w:rPr>
            </w:pPr>
            <w:bookmarkStart w:id="3" w:name="_Ref13937605"/>
            <w:r>
              <w:rPr>
                <w:bCs/>
              </w:rPr>
              <w:t xml:space="preserve">Close out </w:t>
            </w:r>
            <w:r w:rsidR="00A07528">
              <w:rPr>
                <w:bCs/>
              </w:rPr>
              <w:t>p</w:t>
            </w:r>
            <w:r>
              <w:rPr>
                <w:bCs/>
              </w:rPr>
              <w:t>hase</w:t>
            </w:r>
          </w:p>
        </w:tc>
        <w:tc>
          <w:tcPr>
            <w:tcW w:w="5338" w:type="dxa"/>
            <w:hideMark/>
          </w:tcPr>
          <w:p w14:paraId="6A418392" w14:textId="21718ED5" w:rsidR="009C01D8" w:rsidRPr="009C01D8" w:rsidRDefault="009C01D8" w:rsidP="009C01D8">
            <w:pPr>
              <w:rPr>
                <w:bCs/>
              </w:rPr>
            </w:pPr>
            <w:r>
              <w:rPr>
                <w:bCs/>
              </w:rPr>
              <w:t xml:space="preserve">Key </w:t>
            </w:r>
            <w:r w:rsidR="00A07528">
              <w:rPr>
                <w:bCs/>
              </w:rPr>
              <w:t>a</w:t>
            </w:r>
            <w:r w:rsidRPr="009C01D8">
              <w:rPr>
                <w:bCs/>
              </w:rPr>
              <w:t>ctivities</w:t>
            </w:r>
          </w:p>
        </w:tc>
        <w:tc>
          <w:tcPr>
            <w:tcW w:w="3402" w:type="dxa"/>
            <w:hideMark/>
          </w:tcPr>
          <w:p w14:paraId="6E616CDA" w14:textId="77777777" w:rsidR="009C01D8" w:rsidRPr="009C01D8" w:rsidRDefault="009C01D8" w:rsidP="009C01D8">
            <w:pPr>
              <w:rPr>
                <w:bCs/>
              </w:rPr>
            </w:pPr>
            <w:r w:rsidRPr="009C01D8">
              <w:rPr>
                <w:bCs/>
              </w:rPr>
              <w:t>Deliverables</w:t>
            </w:r>
          </w:p>
        </w:tc>
      </w:tr>
      <w:tr w:rsidR="009C01D8" w:rsidRPr="009C01D8" w14:paraId="655AC29A" w14:textId="77777777" w:rsidTr="00DF32BC">
        <w:tc>
          <w:tcPr>
            <w:tcW w:w="2028" w:type="dxa"/>
            <w:shd w:val="clear" w:color="auto" w:fill="E6E6E6"/>
            <w:hideMark/>
          </w:tcPr>
          <w:p w14:paraId="6894DC52" w14:textId="77777777" w:rsidR="009C01D8" w:rsidRPr="009C01D8" w:rsidRDefault="009C01D8" w:rsidP="009C01D8">
            <w:r w:rsidRPr="009C01D8">
              <w:rPr>
                <w:b/>
              </w:rPr>
              <w:t>Budget and cost management</w:t>
            </w:r>
          </w:p>
        </w:tc>
        <w:tc>
          <w:tcPr>
            <w:tcW w:w="5338" w:type="dxa"/>
            <w:hideMark/>
          </w:tcPr>
          <w:p w14:paraId="31D525BC" w14:textId="77777777" w:rsidR="009C01D8" w:rsidRPr="009C01D8" w:rsidRDefault="009C01D8" w:rsidP="000F705A">
            <w:pPr>
              <w:numPr>
                <w:ilvl w:val="0"/>
                <w:numId w:val="18"/>
              </w:numPr>
            </w:pPr>
            <w:r w:rsidRPr="009C01D8">
              <w:t xml:space="preserve">Close out all other advisor contracts, </w:t>
            </w:r>
            <w:r w:rsidRPr="009C01D8">
              <w:rPr>
                <w:highlight w:val="yellow"/>
              </w:rPr>
              <w:t>including documenting contract performance reviews</w:t>
            </w:r>
            <w:r w:rsidRPr="009C01D8">
              <w:t xml:space="preserve"> </w:t>
            </w:r>
            <w:r w:rsidRPr="009C01D8">
              <w:rPr>
                <w:highlight w:val="cyan"/>
              </w:rPr>
              <w:t>Drafting note: delete contract performance reviews if not applicable.</w:t>
            </w:r>
          </w:p>
          <w:p w14:paraId="59155F02" w14:textId="77777777" w:rsidR="009C01D8" w:rsidRPr="009C01D8" w:rsidRDefault="009C01D8" w:rsidP="000F705A">
            <w:pPr>
              <w:numPr>
                <w:ilvl w:val="0"/>
                <w:numId w:val="18"/>
              </w:numPr>
            </w:pPr>
            <w:r w:rsidRPr="009C01D8">
              <w:t>Provide advice on overall financial position of the OA.</w:t>
            </w:r>
          </w:p>
        </w:tc>
        <w:tc>
          <w:tcPr>
            <w:tcW w:w="3402" w:type="dxa"/>
            <w:hideMark/>
          </w:tcPr>
          <w:p w14:paraId="23EAB508" w14:textId="77777777" w:rsidR="009C01D8" w:rsidRPr="009C01D8" w:rsidRDefault="009C01D8" w:rsidP="000F705A">
            <w:pPr>
              <w:numPr>
                <w:ilvl w:val="0"/>
                <w:numId w:val="18"/>
              </w:numPr>
            </w:pPr>
            <w:r w:rsidRPr="009C01D8">
              <w:t>Financial Close-out Report template available).</w:t>
            </w:r>
          </w:p>
          <w:p w14:paraId="7E2FBD8F" w14:textId="77777777" w:rsidR="009C01D8" w:rsidRPr="009C01D8" w:rsidRDefault="009C01D8" w:rsidP="000F705A">
            <w:pPr>
              <w:numPr>
                <w:ilvl w:val="0"/>
                <w:numId w:val="18"/>
              </w:numPr>
            </w:pPr>
            <w:r w:rsidRPr="009C01D8">
              <w:t>Advisor contract performance reports (template available).</w:t>
            </w:r>
          </w:p>
          <w:p w14:paraId="088805FF" w14:textId="77777777" w:rsidR="009C01D8" w:rsidRPr="009C01D8" w:rsidRDefault="009C01D8" w:rsidP="009C01D8">
            <w:r w:rsidRPr="009C01D8">
              <w:rPr>
                <w:highlight w:val="cyan"/>
              </w:rPr>
              <w:t>Delete if not applicable</w:t>
            </w:r>
          </w:p>
        </w:tc>
      </w:tr>
      <w:tr w:rsidR="009C01D8" w:rsidRPr="009C01D8" w14:paraId="21A3DD46" w14:textId="77777777" w:rsidTr="00DF32BC">
        <w:tc>
          <w:tcPr>
            <w:tcW w:w="2028" w:type="dxa"/>
            <w:shd w:val="clear" w:color="auto" w:fill="E6E6E6"/>
            <w:hideMark/>
          </w:tcPr>
          <w:p w14:paraId="65E88C46" w14:textId="77777777" w:rsidR="009C01D8" w:rsidRPr="009C01D8" w:rsidRDefault="009C01D8" w:rsidP="009C01D8">
            <w:r w:rsidRPr="009C01D8">
              <w:rPr>
                <w:b/>
              </w:rPr>
              <w:t>Risk and issues management</w:t>
            </w:r>
          </w:p>
        </w:tc>
        <w:tc>
          <w:tcPr>
            <w:tcW w:w="5338" w:type="dxa"/>
            <w:hideMark/>
          </w:tcPr>
          <w:p w14:paraId="255A3CB6" w14:textId="77777777" w:rsidR="009C01D8" w:rsidRPr="009C01D8" w:rsidRDefault="009C01D8" w:rsidP="000F705A">
            <w:pPr>
              <w:numPr>
                <w:ilvl w:val="0"/>
                <w:numId w:val="19"/>
              </w:numPr>
            </w:pPr>
            <w:r w:rsidRPr="009C01D8">
              <w:t xml:space="preserve">Finalise OA risk and issues registers and handover to </w:t>
            </w:r>
            <w:r w:rsidRPr="009C01D8">
              <w:rPr>
                <w:highlight w:val="yellow"/>
              </w:rPr>
              <w:t>&lt;&lt; Agency Name&gt;&gt;</w:t>
            </w:r>
            <w:r w:rsidRPr="009C01D8">
              <w:t xml:space="preserve"> for transition into the next phase.</w:t>
            </w:r>
          </w:p>
        </w:tc>
        <w:tc>
          <w:tcPr>
            <w:tcW w:w="3402" w:type="dxa"/>
            <w:hideMark/>
          </w:tcPr>
          <w:p w14:paraId="11D7DF72" w14:textId="77777777" w:rsidR="009C01D8" w:rsidRPr="009C01D8" w:rsidRDefault="009C01D8" w:rsidP="000F705A">
            <w:pPr>
              <w:numPr>
                <w:ilvl w:val="0"/>
                <w:numId w:val="19"/>
              </w:numPr>
            </w:pPr>
            <w:r w:rsidRPr="009C01D8">
              <w:t>Risk and issues registers (template available) (Microsoft Excel)</w:t>
            </w:r>
          </w:p>
        </w:tc>
      </w:tr>
      <w:tr w:rsidR="009C01D8" w:rsidRPr="009C01D8" w14:paraId="4E59AD72" w14:textId="77777777" w:rsidTr="00DF32BC">
        <w:tc>
          <w:tcPr>
            <w:tcW w:w="2028" w:type="dxa"/>
            <w:shd w:val="clear" w:color="auto" w:fill="E6E6E6"/>
            <w:hideMark/>
          </w:tcPr>
          <w:p w14:paraId="266C9D80" w14:textId="77777777" w:rsidR="009C01D8" w:rsidRPr="009C01D8" w:rsidRDefault="009C01D8" w:rsidP="009C01D8">
            <w:r w:rsidRPr="009C01D8">
              <w:rPr>
                <w:b/>
              </w:rPr>
              <w:t>Lessons Learned</w:t>
            </w:r>
          </w:p>
        </w:tc>
        <w:tc>
          <w:tcPr>
            <w:tcW w:w="5338" w:type="dxa"/>
            <w:hideMark/>
          </w:tcPr>
          <w:p w14:paraId="2FE2ED86" w14:textId="77777777" w:rsidR="009C01D8" w:rsidRPr="009C01D8" w:rsidRDefault="009C01D8" w:rsidP="000F705A">
            <w:pPr>
              <w:numPr>
                <w:ilvl w:val="0"/>
                <w:numId w:val="19"/>
              </w:numPr>
            </w:pPr>
            <w:r w:rsidRPr="009C01D8">
              <w:t>Facilitate lessons learned activities to ensure continuous improvement, including lessons learned workshops.</w:t>
            </w:r>
          </w:p>
        </w:tc>
        <w:tc>
          <w:tcPr>
            <w:tcW w:w="3402" w:type="dxa"/>
            <w:hideMark/>
          </w:tcPr>
          <w:p w14:paraId="2FBF0619" w14:textId="77777777" w:rsidR="009C01D8" w:rsidRPr="009C01D8" w:rsidRDefault="009C01D8" w:rsidP="000F705A">
            <w:pPr>
              <w:numPr>
                <w:ilvl w:val="0"/>
                <w:numId w:val="19"/>
              </w:numPr>
            </w:pPr>
            <w:r w:rsidRPr="009C01D8">
              <w:t>Lessons learned report (template available).</w:t>
            </w:r>
          </w:p>
        </w:tc>
      </w:tr>
      <w:tr w:rsidR="009C01D8" w:rsidRPr="009C01D8" w14:paraId="5502CB95" w14:textId="77777777" w:rsidTr="00DF32BC">
        <w:tc>
          <w:tcPr>
            <w:tcW w:w="2028" w:type="dxa"/>
            <w:shd w:val="clear" w:color="auto" w:fill="E6E6E6"/>
          </w:tcPr>
          <w:p w14:paraId="615FC960" w14:textId="77777777" w:rsidR="009C01D8" w:rsidRPr="009C01D8" w:rsidRDefault="009C01D8" w:rsidP="009C01D8">
            <w:pPr>
              <w:rPr>
                <w:b/>
              </w:rPr>
            </w:pPr>
            <w:r w:rsidRPr="009C01D8">
              <w:rPr>
                <w:b/>
              </w:rPr>
              <w:t>Meetings and ad hoc tasks</w:t>
            </w:r>
          </w:p>
          <w:p w14:paraId="32BD5559" w14:textId="77777777" w:rsidR="009C01D8" w:rsidRPr="009C01D8" w:rsidRDefault="009C01D8" w:rsidP="009C01D8"/>
        </w:tc>
        <w:tc>
          <w:tcPr>
            <w:tcW w:w="5338" w:type="dxa"/>
            <w:hideMark/>
          </w:tcPr>
          <w:p w14:paraId="247FF945" w14:textId="77777777" w:rsidR="009C01D8" w:rsidRPr="009C01D8" w:rsidRDefault="009C01D8" w:rsidP="000F705A">
            <w:pPr>
              <w:numPr>
                <w:ilvl w:val="0"/>
                <w:numId w:val="19"/>
              </w:numPr>
            </w:pPr>
            <w:r w:rsidRPr="009C01D8">
              <w:t>Prepare for and facilitate workshops and meetings as required.</w:t>
            </w:r>
          </w:p>
          <w:p w14:paraId="5C8A9FE9" w14:textId="77777777" w:rsidR="009C01D8" w:rsidRPr="009C01D8" w:rsidRDefault="009C01D8" w:rsidP="000F705A">
            <w:pPr>
              <w:numPr>
                <w:ilvl w:val="0"/>
                <w:numId w:val="19"/>
              </w:numPr>
            </w:pPr>
            <w:r w:rsidRPr="009C01D8">
              <w:t xml:space="preserve">Draft on behalf of </w:t>
            </w:r>
            <w:r w:rsidRPr="009C01D8">
              <w:rPr>
                <w:highlight w:val="yellow"/>
              </w:rPr>
              <w:t>&lt;&lt;Owner Agency Name&gt;&gt;</w:t>
            </w:r>
            <w:r w:rsidRPr="009C01D8">
              <w:t>, ministerial briefs and associated correspondence relevant to the OA as required.</w:t>
            </w:r>
          </w:p>
        </w:tc>
        <w:tc>
          <w:tcPr>
            <w:tcW w:w="3402" w:type="dxa"/>
            <w:hideMark/>
          </w:tcPr>
          <w:p w14:paraId="4D25914C" w14:textId="77777777" w:rsidR="009C01D8" w:rsidRPr="009C01D8" w:rsidRDefault="009C01D8" w:rsidP="000F705A">
            <w:pPr>
              <w:numPr>
                <w:ilvl w:val="0"/>
                <w:numId w:val="19"/>
              </w:numPr>
            </w:pPr>
            <w:r w:rsidRPr="009C01D8">
              <w:t>Meeting agendas (as required).</w:t>
            </w:r>
          </w:p>
          <w:p w14:paraId="354400C7" w14:textId="77777777" w:rsidR="009C01D8" w:rsidRPr="009C01D8" w:rsidRDefault="009C01D8" w:rsidP="000F705A">
            <w:pPr>
              <w:numPr>
                <w:ilvl w:val="0"/>
                <w:numId w:val="19"/>
              </w:numPr>
            </w:pPr>
            <w:r w:rsidRPr="009C01D8">
              <w:t>Meeting minutes (as required).</w:t>
            </w:r>
          </w:p>
          <w:p w14:paraId="0CDEA8EA" w14:textId="77777777" w:rsidR="009C01D8" w:rsidRPr="009C01D8" w:rsidRDefault="009C01D8" w:rsidP="000F705A">
            <w:pPr>
              <w:numPr>
                <w:ilvl w:val="0"/>
                <w:numId w:val="19"/>
              </w:numPr>
            </w:pPr>
            <w:r w:rsidRPr="009C01D8">
              <w:t>Input for briefing notes and correspondence (as required).</w:t>
            </w:r>
          </w:p>
        </w:tc>
        <w:bookmarkEnd w:id="3"/>
      </w:tr>
    </w:tbl>
    <w:p w14:paraId="6A7DF847" w14:textId="0F1659B7" w:rsidR="003C632B" w:rsidRDefault="007F0BF8" w:rsidP="005676DF">
      <w:pPr>
        <w:pStyle w:val="Heading1"/>
        <w:numPr>
          <w:ilvl w:val="0"/>
          <w:numId w:val="24"/>
        </w:numPr>
      </w:pPr>
      <w:r>
        <w:t xml:space="preserve">Roles and </w:t>
      </w:r>
      <w:r w:rsidR="00A07528">
        <w:t>r</w:t>
      </w:r>
      <w:r>
        <w:t>esources</w:t>
      </w:r>
    </w:p>
    <w:p w14:paraId="47B40303" w14:textId="77777777" w:rsidR="00EA5892" w:rsidRDefault="00EA5892" w:rsidP="00EA5892">
      <w:pPr>
        <w:rPr>
          <w:rFonts w:ascii="Arial" w:eastAsiaTheme="minorHAnsi" w:hAnsi="Arial"/>
          <w:lang w:eastAsia="en-AU"/>
        </w:rPr>
      </w:pPr>
      <w:bookmarkStart w:id="4" w:name="_Hlk81493625"/>
      <w:bookmarkStart w:id="5" w:name="_Hlk82095479"/>
      <w:r>
        <w:rPr>
          <w:highlight w:val="cyan"/>
        </w:rPr>
        <w:t>Drafting Note: The following provides a guide on the duties and responsibilities that will need to be addressed for a Supplier to adequately respond to requirements around the level and timing of appropriately skilled resources. These resource requirements should be scaled to fit the needs of the project after consideration has been given to what may be able to be done using internal resources</w:t>
      </w:r>
      <w:r>
        <w:rPr>
          <w:highlight w:val="cyan"/>
          <w:lang w:eastAsia="en-AU"/>
        </w:rPr>
        <w:t>.</w:t>
      </w:r>
      <w:r>
        <w:rPr>
          <w:lang w:eastAsia="en-AU"/>
        </w:rPr>
        <w:t xml:space="preserve">  </w:t>
      </w:r>
    </w:p>
    <w:p w14:paraId="5FE455FE" w14:textId="77777777" w:rsidR="00EA5892" w:rsidRDefault="00EA5892" w:rsidP="00EA5892">
      <w:bookmarkStart w:id="6" w:name="_Hlk82091315"/>
      <w:r>
        <w:rPr>
          <w:rFonts w:eastAsia="Times New Roman" w:cs="Times New Roman"/>
          <w:highlight w:val="yellow"/>
          <w:lang w:eastAsia="en-AU"/>
        </w:rPr>
        <w:t>&lt;&lt; Agency Name&gt;&gt;</w:t>
      </w:r>
      <w:r>
        <w:rPr>
          <w:rFonts w:eastAsia="Times New Roman" w:cs="Times New Roman"/>
          <w:lang w:eastAsia="en-AU"/>
        </w:rPr>
        <w:t xml:space="preserve"> </w:t>
      </w:r>
      <w:r>
        <w:t>encourages Suppliers to propose a range of resourcing solutions to undertake the requested roles as described next, noting that:</w:t>
      </w:r>
    </w:p>
    <w:p w14:paraId="55C3CB30" w14:textId="77777777" w:rsidR="00EA5892" w:rsidRDefault="00EA5892" w:rsidP="000F705A">
      <w:pPr>
        <w:pStyle w:val="ListParagraph"/>
        <w:numPr>
          <w:ilvl w:val="0"/>
          <w:numId w:val="20"/>
        </w:numPr>
        <w:tabs>
          <w:tab w:val="clear" w:pos="2835"/>
        </w:tabs>
        <w:spacing w:before="120"/>
      </w:pPr>
      <w:r>
        <w:t xml:space="preserve">demands for resourcing and skills will differ over the course of the project </w:t>
      </w:r>
    </w:p>
    <w:p w14:paraId="5356C914" w14:textId="77777777" w:rsidR="00EA5892" w:rsidRDefault="00EA5892" w:rsidP="000F705A">
      <w:pPr>
        <w:pStyle w:val="ListParagraph"/>
        <w:numPr>
          <w:ilvl w:val="0"/>
          <w:numId w:val="20"/>
        </w:numPr>
        <w:tabs>
          <w:tab w:val="clear" w:pos="2835"/>
        </w:tabs>
        <w:spacing w:before="120"/>
      </w:pPr>
      <w:r>
        <w:t xml:space="preserve">depending upon the skills and capabilities of individuals and the Supplier as a whole, individuals may undertake one or multiple roles, in either a part-time or full-time capacity. </w:t>
      </w:r>
    </w:p>
    <w:p w14:paraId="436CD989" w14:textId="77777777" w:rsidR="00EA5892" w:rsidRDefault="00EA5892" w:rsidP="00EA5892">
      <w:r>
        <w:t xml:space="preserve">Suppliers are required to demonstrate that proposed resource solutions will address </w:t>
      </w:r>
      <w:r>
        <w:rPr>
          <w:rFonts w:eastAsia="Times New Roman" w:cs="Times New Roman"/>
          <w:highlight w:val="yellow"/>
          <w:lang w:eastAsia="en-AU"/>
        </w:rPr>
        <w:t>&lt;&lt; Agency Name&gt;&gt;</w:t>
      </w:r>
      <w:r>
        <w:rPr>
          <w:rFonts w:eastAsia="Times New Roman" w:cs="Times New Roman"/>
          <w:lang w:eastAsia="en-AU"/>
        </w:rPr>
        <w:t xml:space="preserve"> </w:t>
      </w:r>
      <w:r>
        <w:t xml:space="preserve">needs for each phase of the project, and that adequate resources </w:t>
      </w:r>
      <w:proofErr w:type="gramStart"/>
      <w:r>
        <w:t>are available at all times</w:t>
      </w:r>
      <w:proofErr w:type="gramEnd"/>
      <w:r>
        <w:t xml:space="preserve"> to manage day to day and ad hoc issues as they arise. Under normal circumstances, </w:t>
      </w:r>
      <w:r>
        <w:rPr>
          <w:rFonts w:eastAsia="Times New Roman" w:cs="Times New Roman"/>
          <w:highlight w:val="yellow"/>
          <w:lang w:eastAsia="en-AU"/>
        </w:rPr>
        <w:t>&lt;&lt; Agency Name&gt;&gt;</w:t>
      </w:r>
      <w:r>
        <w:rPr>
          <w:rFonts w:eastAsia="Times New Roman" w:cs="Times New Roman"/>
          <w:lang w:eastAsia="en-AU"/>
        </w:rPr>
        <w:t xml:space="preserve"> </w:t>
      </w:r>
      <w:r>
        <w:t>would expect a minimum of one resource being available each business day of the project.</w:t>
      </w:r>
      <w:bookmarkEnd w:id="6"/>
    </w:p>
    <w:bookmarkEnd w:id="4"/>
    <w:bookmarkEnd w:id="5"/>
    <w:p w14:paraId="02342416" w14:textId="46E0820F" w:rsidR="002710E9" w:rsidRDefault="00287966" w:rsidP="005676DF">
      <w:pPr>
        <w:pStyle w:val="Heading2"/>
        <w:numPr>
          <w:ilvl w:val="1"/>
          <w:numId w:val="24"/>
        </w:numPr>
        <w:rPr>
          <w:lang w:val="en-GB"/>
        </w:rPr>
      </w:pPr>
      <w:r>
        <w:rPr>
          <w:lang w:val="en-GB"/>
        </w:rPr>
        <w:t>Business Case Director</w:t>
      </w:r>
    </w:p>
    <w:p w14:paraId="4F1ABDD1" w14:textId="77777777" w:rsidR="009C4075" w:rsidRPr="009C4075" w:rsidRDefault="009C4075" w:rsidP="009C4075">
      <w:pPr>
        <w:rPr>
          <w:rFonts w:eastAsiaTheme="minorHAnsi" w:cs="Noto Sans"/>
        </w:rPr>
      </w:pPr>
      <w:r w:rsidRPr="009C4075">
        <w:t xml:space="preserve">The </w:t>
      </w:r>
      <w:r w:rsidRPr="009C4075">
        <w:rPr>
          <w:rFonts w:cs="Noto Sans"/>
        </w:rPr>
        <w:t xml:space="preserve">Business Case Director is responsible for planning, overseeing and coordinating all activities to successfully develop the options analysis report on behalf of </w:t>
      </w:r>
      <w:r w:rsidRPr="009C4075">
        <w:rPr>
          <w:rFonts w:eastAsia="Times New Roman" w:cs="Noto Sans"/>
          <w:highlight w:val="yellow"/>
          <w:lang w:eastAsia="en-AU"/>
        </w:rPr>
        <w:t>&lt;&lt; Agency Name&gt;&gt;</w:t>
      </w:r>
      <w:r w:rsidRPr="009C4075">
        <w:rPr>
          <w:rFonts w:eastAsia="Times New Roman" w:cs="Noto Sans"/>
          <w:lang w:eastAsia="en-AU"/>
        </w:rPr>
        <w:t xml:space="preserve"> </w:t>
      </w:r>
      <w:r w:rsidRPr="009C4075">
        <w:rPr>
          <w:rFonts w:cs="Noto Sans"/>
        </w:rPr>
        <w:t xml:space="preserve">as outlined within the Scope of Services. </w:t>
      </w:r>
    </w:p>
    <w:p w14:paraId="4FF0D7C3" w14:textId="77777777" w:rsidR="009C4075" w:rsidRPr="009C4075" w:rsidRDefault="009C4075" w:rsidP="009C4075">
      <w:pPr>
        <w:rPr>
          <w:rFonts w:cs="Noto Sans"/>
        </w:rPr>
      </w:pPr>
      <w:r w:rsidRPr="009C4075">
        <w:rPr>
          <w:rFonts w:cs="Noto Sans"/>
        </w:rPr>
        <w:t xml:space="preserve">This is a senior executive level role and requires interaction with a range of internal and external stakeholders including the </w:t>
      </w:r>
      <w:r w:rsidRPr="009C4075">
        <w:rPr>
          <w:rFonts w:eastAsia="Times New Roman" w:cs="Noto Sans"/>
          <w:highlight w:val="yellow"/>
          <w:lang w:eastAsia="en-AU"/>
        </w:rPr>
        <w:t>&lt;&lt; Agency Name&gt;&gt;</w:t>
      </w:r>
      <w:r w:rsidRPr="009C4075">
        <w:rPr>
          <w:rFonts w:eastAsia="Times New Roman" w:cs="Noto Sans"/>
          <w:lang w:eastAsia="en-AU"/>
        </w:rPr>
        <w:t xml:space="preserve"> </w:t>
      </w:r>
      <w:r w:rsidRPr="009C4075">
        <w:rPr>
          <w:rFonts w:eastAsia="Times New Roman" w:cs="Noto Sans"/>
          <w:highlight w:val="yellow"/>
          <w:lang w:eastAsia="en-AU"/>
        </w:rPr>
        <w:t>Senior Executive</w:t>
      </w:r>
      <w:r w:rsidRPr="009C4075">
        <w:rPr>
          <w:rFonts w:cs="Noto Sans"/>
        </w:rPr>
        <w:t>. The Business Case Director is required to have exceptional stakeholder management skills and demonstrated ability in considering and moderating divergent viewpoints.</w:t>
      </w:r>
    </w:p>
    <w:p w14:paraId="65922FB3" w14:textId="77777777" w:rsidR="009C4075" w:rsidRPr="009C4075" w:rsidRDefault="009C4075" w:rsidP="009C4075">
      <w:pPr>
        <w:rPr>
          <w:rFonts w:cs="Noto Sans"/>
        </w:rPr>
      </w:pPr>
      <w:r w:rsidRPr="009C4075">
        <w:rPr>
          <w:rFonts w:cs="Noto Sans"/>
        </w:rPr>
        <w:t>The Business Case Director will be responsible for the following activities including, but not limited to:</w:t>
      </w:r>
    </w:p>
    <w:p w14:paraId="343CDA64"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Ensuring all activities and deliverables listed in the scope of services are undertaken and delivered to a high standard.</w:t>
      </w:r>
    </w:p>
    <w:p w14:paraId="1D930B8B"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 xml:space="preserve">Managing a diverse team including </w:t>
      </w:r>
      <w:r w:rsidRPr="009C4075">
        <w:rPr>
          <w:rFonts w:ascii="Noto Sans" w:eastAsia="Times New Roman" w:hAnsi="Noto Sans" w:cs="Noto Sans"/>
          <w:color w:val="auto"/>
          <w:highlight w:val="yellow"/>
          <w:lang w:eastAsia="en-AU"/>
        </w:rPr>
        <w:t>&lt;&lt; Agency Name&gt;&gt;</w:t>
      </w:r>
      <w:r w:rsidRPr="009C4075">
        <w:rPr>
          <w:rFonts w:ascii="Noto Sans" w:eastAsia="Times New Roman" w:hAnsi="Noto Sans" w:cs="Noto Sans"/>
          <w:color w:val="auto"/>
          <w:lang w:eastAsia="en-AU"/>
        </w:rPr>
        <w:t xml:space="preserve"> </w:t>
      </w:r>
      <w:r w:rsidRPr="009C4075">
        <w:rPr>
          <w:rFonts w:ascii="Noto Sans" w:hAnsi="Noto Sans" w:cs="Noto Sans"/>
          <w:color w:val="auto"/>
        </w:rPr>
        <w:t>resources and external resources with a diverse range of skills including engineering, quantity surveying, economic, financial, social and environmental expertise.</w:t>
      </w:r>
    </w:p>
    <w:p w14:paraId="2D2E857A"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Managing key relationships across key government agencies and other stakeholders including the coordination of inputs and feedback.</w:t>
      </w:r>
    </w:p>
    <w:p w14:paraId="6CC352B7"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 xml:space="preserve">Representing </w:t>
      </w:r>
      <w:r w:rsidRPr="009C4075">
        <w:rPr>
          <w:rFonts w:ascii="Noto Sans" w:eastAsia="Times New Roman" w:hAnsi="Noto Sans" w:cs="Noto Sans"/>
          <w:color w:val="auto"/>
          <w:highlight w:val="yellow"/>
          <w:lang w:eastAsia="en-AU"/>
        </w:rPr>
        <w:t>&lt;&lt; Agency Name&gt;&gt;</w:t>
      </w:r>
      <w:r w:rsidRPr="009C4075">
        <w:rPr>
          <w:rFonts w:ascii="Noto Sans" w:eastAsia="Times New Roman" w:hAnsi="Noto Sans" w:cs="Noto Sans"/>
          <w:color w:val="auto"/>
          <w:lang w:eastAsia="en-AU"/>
        </w:rPr>
        <w:t xml:space="preserve"> </w:t>
      </w:r>
      <w:r w:rsidRPr="009C4075">
        <w:rPr>
          <w:rFonts w:ascii="Noto Sans" w:hAnsi="Noto Sans" w:cs="Noto Sans"/>
          <w:color w:val="auto"/>
        </w:rPr>
        <w:t>at key workshops and forums related to the options analysis.</w:t>
      </w:r>
    </w:p>
    <w:p w14:paraId="1C491591"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Ensuring the options analysis is delivered within time, cost and quality requirements agreed with the SRO and endorsed by the PSC, and in accordance with the BCDF.</w:t>
      </w:r>
    </w:p>
    <w:p w14:paraId="3ACD227C"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 xml:space="preserve">Managing key relationships with the </w:t>
      </w:r>
      <w:r w:rsidRPr="009C4075">
        <w:rPr>
          <w:rFonts w:ascii="Noto Sans" w:eastAsia="Times New Roman" w:hAnsi="Noto Sans" w:cs="Noto Sans"/>
          <w:color w:val="auto"/>
          <w:highlight w:val="yellow"/>
          <w:lang w:eastAsia="en-AU"/>
        </w:rPr>
        <w:t>&lt;&lt; Agency Name&gt;&gt;</w:t>
      </w:r>
      <w:r w:rsidRPr="009C4075">
        <w:rPr>
          <w:rFonts w:ascii="Noto Sans" w:eastAsia="Times New Roman" w:hAnsi="Noto Sans" w:cs="Noto Sans"/>
          <w:color w:val="auto"/>
          <w:lang w:eastAsia="en-AU"/>
        </w:rPr>
        <w:t xml:space="preserve"> and Department of State Development, Infrastructure and Planning (DSDIP) </w:t>
      </w:r>
      <w:r w:rsidRPr="009C4075">
        <w:rPr>
          <w:rFonts w:ascii="Noto Sans" w:hAnsi="Noto Sans" w:cs="Noto Sans"/>
          <w:color w:val="auto"/>
        </w:rPr>
        <w:t>to ensure the options analysis is delivered in accordance with the current BCDF.</w:t>
      </w:r>
    </w:p>
    <w:p w14:paraId="6AB0BB79"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Ensuring risks, issues, dependencies and opportunities are proactively identified and managed.</w:t>
      </w:r>
    </w:p>
    <w:p w14:paraId="1914F54A"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Leading the development of options analysis report chapters, appendices and other associated reports.</w:t>
      </w:r>
    </w:p>
    <w:p w14:paraId="5412D3AD"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 xml:space="preserve">Ensuring project communications, controls, deliverables and other documentation is maintained and stored in accordance with </w:t>
      </w:r>
      <w:r w:rsidRPr="009C4075">
        <w:rPr>
          <w:rFonts w:ascii="Noto Sans" w:eastAsia="Times New Roman" w:hAnsi="Noto Sans" w:cs="Noto Sans"/>
          <w:color w:val="auto"/>
          <w:highlight w:val="yellow"/>
          <w:lang w:eastAsia="en-AU"/>
        </w:rPr>
        <w:t>&lt;&lt; Agency Name&gt;&gt;</w:t>
      </w:r>
      <w:r w:rsidRPr="009C4075">
        <w:rPr>
          <w:rFonts w:ascii="Noto Sans" w:eastAsia="Times New Roman" w:hAnsi="Noto Sans" w:cs="Noto Sans"/>
          <w:color w:val="auto"/>
          <w:lang w:eastAsia="en-AU"/>
        </w:rPr>
        <w:t xml:space="preserve"> </w:t>
      </w:r>
      <w:r w:rsidRPr="009C4075">
        <w:rPr>
          <w:rFonts w:ascii="Noto Sans" w:hAnsi="Noto Sans" w:cs="Noto Sans"/>
          <w:color w:val="auto"/>
        </w:rPr>
        <w:t>requirements.</w:t>
      </w:r>
    </w:p>
    <w:p w14:paraId="714F6BBC"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Working in accordance with the Infrastructure Proposal Assurance Framework to ensure assurance activities are proactively managed and add value to the quality of the options analysis report and the associated reports.</w:t>
      </w:r>
    </w:p>
    <w:p w14:paraId="0EE50DFA"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 xml:space="preserve">Developing all deliverables associated with project closure for </w:t>
      </w:r>
      <w:r w:rsidRPr="009C4075">
        <w:rPr>
          <w:rFonts w:ascii="Noto Sans" w:eastAsia="Times New Roman" w:hAnsi="Noto Sans" w:cs="Noto Sans"/>
          <w:color w:val="auto"/>
          <w:highlight w:val="yellow"/>
          <w:lang w:eastAsia="en-AU"/>
        </w:rPr>
        <w:t>&lt;&lt; Agency Name&gt;&gt;</w:t>
      </w:r>
      <w:r w:rsidRPr="009C4075">
        <w:rPr>
          <w:rFonts w:ascii="Noto Sans" w:eastAsia="Times New Roman" w:hAnsi="Noto Sans" w:cs="Noto Sans"/>
          <w:color w:val="auto"/>
          <w:lang w:eastAsia="en-AU"/>
        </w:rPr>
        <w:t xml:space="preserve"> </w:t>
      </w:r>
      <w:r w:rsidRPr="009C4075">
        <w:rPr>
          <w:rFonts w:ascii="Noto Sans" w:hAnsi="Noto Sans" w:cs="Noto Sans"/>
          <w:color w:val="auto"/>
        </w:rPr>
        <w:t xml:space="preserve">endorsement. </w:t>
      </w:r>
    </w:p>
    <w:p w14:paraId="0455DAE8" w14:textId="77777777" w:rsidR="009C4075" w:rsidRPr="009C4075" w:rsidRDefault="009C4075" w:rsidP="000F705A">
      <w:pPr>
        <w:pStyle w:val="ListBullet"/>
        <w:numPr>
          <w:ilvl w:val="0"/>
          <w:numId w:val="21"/>
        </w:numPr>
        <w:rPr>
          <w:rFonts w:ascii="Noto Sans" w:hAnsi="Noto Sans" w:cs="Noto Sans"/>
          <w:color w:val="auto"/>
        </w:rPr>
      </w:pPr>
      <w:r w:rsidRPr="009C4075">
        <w:rPr>
          <w:rFonts w:ascii="Noto Sans" w:hAnsi="Noto Sans" w:cs="Noto Sans"/>
          <w:color w:val="auto"/>
        </w:rPr>
        <w:t xml:space="preserve">Overseeing on behalf of </w:t>
      </w:r>
      <w:r w:rsidRPr="009C4075">
        <w:rPr>
          <w:rFonts w:ascii="Noto Sans" w:eastAsia="Times New Roman" w:hAnsi="Noto Sans" w:cs="Noto Sans"/>
          <w:color w:val="auto"/>
          <w:highlight w:val="yellow"/>
          <w:lang w:eastAsia="en-AU"/>
        </w:rPr>
        <w:t>&lt;&lt; Agency Name&gt;&gt;</w:t>
      </w:r>
      <w:r w:rsidRPr="009C4075">
        <w:rPr>
          <w:rFonts w:ascii="Noto Sans" w:eastAsia="Times New Roman" w:hAnsi="Noto Sans" w:cs="Noto Sans"/>
          <w:color w:val="auto"/>
          <w:lang w:eastAsia="en-AU"/>
        </w:rPr>
        <w:t xml:space="preserve"> </w:t>
      </w:r>
      <w:r w:rsidRPr="009C4075">
        <w:rPr>
          <w:rFonts w:ascii="Noto Sans" w:hAnsi="Noto Sans" w:cs="Noto Sans"/>
          <w:color w:val="auto"/>
        </w:rPr>
        <w:t>all incoming and outgoing project related documentation.</w:t>
      </w:r>
    </w:p>
    <w:p w14:paraId="7DA96728" w14:textId="2D9121D0" w:rsidR="00BB72E5" w:rsidRDefault="00A54FA0" w:rsidP="005676DF">
      <w:pPr>
        <w:pStyle w:val="Heading2"/>
        <w:numPr>
          <w:ilvl w:val="1"/>
          <w:numId w:val="24"/>
        </w:numPr>
        <w:rPr>
          <w:lang w:val="en-GB"/>
        </w:rPr>
      </w:pPr>
      <w:r>
        <w:rPr>
          <w:lang w:val="en-GB"/>
        </w:rPr>
        <w:t xml:space="preserve">Business Case Manager and </w:t>
      </w:r>
      <w:r w:rsidR="00A07528">
        <w:rPr>
          <w:lang w:val="en-GB"/>
        </w:rPr>
        <w:t>o</w:t>
      </w:r>
      <w:r>
        <w:rPr>
          <w:lang w:val="en-GB"/>
        </w:rPr>
        <w:t xml:space="preserve">ther Business Case Support Resources </w:t>
      </w:r>
    </w:p>
    <w:p w14:paraId="450A3F4E" w14:textId="77777777" w:rsidR="00CD3904" w:rsidRPr="00CD3904" w:rsidRDefault="00CD3904" w:rsidP="00CD3904">
      <w:pPr>
        <w:rPr>
          <w:rFonts w:eastAsiaTheme="minorHAnsi" w:cs="Noto Sans"/>
        </w:rPr>
      </w:pPr>
      <w:r>
        <w:t xml:space="preserve">Appointment of a team to support the Business Case Director in the successful delivery of accountabilities and </w:t>
      </w:r>
      <w:r w:rsidRPr="00CD3904">
        <w:rPr>
          <w:rFonts w:cs="Noto Sans"/>
        </w:rPr>
        <w:t>to achieve commercial efficiencies is encouraged. This may include the appointment of a Business Case Manager or other support resources as required.</w:t>
      </w:r>
    </w:p>
    <w:p w14:paraId="352B5F8A" w14:textId="77777777" w:rsidR="00CD3904" w:rsidRPr="00CD3904" w:rsidRDefault="00CD3904" w:rsidP="00CD3904">
      <w:pPr>
        <w:rPr>
          <w:rFonts w:cs="Noto Sans"/>
        </w:rPr>
      </w:pPr>
      <w:r w:rsidRPr="00CD3904">
        <w:rPr>
          <w:rFonts w:cs="Noto Sans"/>
        </w:rPr>
        <w:t>The Business Case Manager and other support resources will report to and be accountable to the Business Case Director.</w:t>
      </w:r>
    </w:p>
    <w:p w14:paraId="5BFD008E" w14:textId="77777777" w:rsidR="00CD3904" w:rsidRPr="00CD3904" w:rsidRDefault="00CD3904" w:rsidP="00CD3904">
      <w:pPr>
        <w:rPr>
          <w:rFonts w:cs="Noto Sans"/>
        </w:rPr>
      </w:pPr>
      <w:r w:rsidRPr="00CD3904">
        <w:rPr>
          <w:rFonts w:cs="Noto Sans"/>
        </w:rPr>
        <w:t xml:space="preserve">It is suggested that the Business Case Manager and other support resources will be responsible for day-to-day management of options analysis development, including project controls, </w:t>
      </w:r>
      <w:bookmarkStart w:id="7" w:name="_Hlk82095886"/>
      <w:r w:rsidRPr="00CD3904">
        <w:rPr>
          <w:rFonts w:cs="Noto Sans"/>
          <w:highlight w:val="cyan"/>
        </w:rPr>
        <w:t>procurement (remove if not required),</w:t>
      </w:r>
      <w:r w:rsidRPr="00CD3904">
        <w:rPr>
          <w:rFonts w:cs="Noto Sans"/>
        </w:rPr>
        <w:t xml:space="preserve"> </w:t>
      </w:r>
      <w:bookmarkEnd w:id="7"/>
      <w:r w:rsidRPr="00CD3904">
        <w:rPr>
          <w:rFonts w:cs="Noto Sans"/>
        </w:rPr>
        <w:t>contract management of external advisors and development of options analysis documentation, including the following activities:</w:t>
      </w:r>
    </w:p>
    <w:p w14:paraId="140B361C" w14:textId="77777777" w:rsidR="00CD3904" w:rsidRPr="00CD3904" w:rsidRDefault="00CD3904" w:rsidP="000F705A">
      <w:pPr>
        <w:pStyle w:val="ListBullet"/>
        <w:numPr>
          <w:ilvl w:val="0"/>
          <w:numId w:val="22"/>
        </w:numPr>
        <w:rPr>
          <w:rFonts w:ascii="Noto Sans" w:hAnsi="Noto Sans" w:cs="Noto Sans"/>
          <w:color w:val="auto"/>
        </w:rPr>
      </w:pPr>
      <w:r w:rsidRPr="00CD3904">
        <w:rPr>
          <w:rFonts w:ascii="Noto Sans" w:hAnsi="Noto Sans" w:cs="Noto Sans"/>
          <w:color w:val="auto"/>
        </w:rPr>
        <w:t>Developing and maintaining project controls documentation, including the business case management plan, assurance plan, budgets, schedules, risk and issues registers and various logs and provide input into reporting requirements.</w:t>
      </w:r>
    </w:p>
    <w:p w14:paraId="0D278094" w14:textId="77777777" w:rsidR="00CD3904" w:rsidRPr="00CD3904" w:rsidRDefault="00CD3904" w:rsidP="000F705A">
      <w:pPr>
        <w:pStyle w:val="ListBullet"/>
        <w:numPr>
          <w:ilvl w:val="0"/>
          <w:numId w:val="22"/>
        </w:numPr>
        <w:rPr>
          <w:rFonts w:ascii="Noto Sans" w:hAnsi="Noto Sans" w:cs="Noto Sans"/>
          <w:color w:val="auto"/>
        </w:rPr>
      </w:pPr>
      <w:r w:rsidRPr="00CD3904">
        <w:rPr>
          <w:rFonts w:ascii="Noto Sans" w:hAnsi="Noto Sans" w:cs="Noto Sans"/>
          <w:color w:val="auto"/>
        </w:rPr>
        <w:t xml:space="preserve">Establishing and implementing a document management system with file structures, version and naming conventions and approval workflows (based on </w:t>
      </w:r>
      <w:r w:rsidRPr="00CD3904">
        <w:rPr>
          <w:rFonts w:ascii="Noto Sans" w:eastAsia="Times New Roman" w:hAnsi="Noto Sans" w:cs="Noto Sans"/>
          <w:color w:val="auto"/>
          <w:highlight w:val="yellow"/>
          <w:lang w:eastAsia="en-AU"/>
        </w:rPr>
        <w:t>&lt;&lt; Agency Name&gt;&gt;</w:t>
      </w:r>
      <w:r w:rsidRPr="00CD3904">
        <w:rPr>
          <w:rFonts w:ascii="Noto Sans" w:eastAsia="Times New Roman" w:hAnsi="Noto Sans" w:cs="Noto Sans"/>
          <w:color w:val="auto"/>
          <w:lang w:eastAsia="en-AU"/>
        </w:rPr>
        <w:t xml:space="preserve"> </w:t>
      </w:r>
      <w:r w:rsidRPr="00CD3904">
        <w:rPr>
          <w:rFonts w:ascii="Noto Sans" w:hAnsi="Noto Sans" w:cs="Noto Sans"/>
          <w:color w:val="auto"/>
        </w:rPr>
        <w:t>information management requirements and procedures).</w:t>
      </w:r>
    </w:p>
    <w:p w14:paraId="3F7C6E47" w14:textId="77777777" w:rsidR="00CD3904" w:rsidRPr="00CD3904" w:rsidRDefault="00CD3904" w:rsidP="000F705A">
      <w:pPr>
        <w:pStyle w:val="ListBullet"/>
        <w:numPr>
          <w:ilvl w:val="0"/>
          <w:numId w:val="22"/>
        </w:numPr>
        <w:rPr>
          <w:rFonts w:ascii="Noto Sans" w:hAnsi="Noto Sans" w:cs="Noto Sans"/>
          <w:color w:val="auto"/>
        </w:rPr>
      </w:pPr>
      <w:r w:rsidRPr="00CD3904">
        <w:rPr>
          <w:rFonts w:ascii="Noto Sans" w:hAnsi="Noto Sans" w:cs="Noto Sans"/>
          <w:color w:val="auto"/>
        </w:rPr>
        <w:t xml:space="preserve">Assisting the Business Case Director with preparation for meetings of the PSC and PWG and the recording of minutes and outcomes for subsequent circulation to attendees. </w:t>
      </w:r>
      <w:r w:rsidRPr="00CD3904">
        <w:rPr>
          <w:rFonts w:ascii="Noto Sans" w:hAnsi="Noto Sans" w:cs="Noto Sans"/>
          <w:color w:val="auto"/>
          <w:highlight w:val="cyan"/>
        </w:rPr>
        <w:t>(reword if PSC secretariat is not required)</w:t>
      </w:r>
    </w:p>
    <w:p w14:paraId="239F82B2" w14:textId="77777777" w:rsidR="00CD3904" w:rsidRPr="00CD3904" w:rsidRDefault="00CD3904" w:rsidP="000F705A">
      <w:pPr>
        <w:pStyle w:val="ListBullet"/>
        <w:numPr>
          <w:ilvl w:val="0"/>
          <w:numId w:val="22"/>
        </w:numPr>
        <w:rPr>
          <w:rFonts w:ascii="Noto Sans" w:hAnsi="Noto Sans" w:cs="Noto Sans"/>
          <w:color w:val="auto"/>
        </w:rPr>
      </w:pPr>
      <w:r w:rsidRPr="00CD3904">
        <w:rPr>
          <w:rFonts w:ascii="Noto Sans" w:hAnsi="Noto Sans" w:cs="Noto Sans"/>
          <w:color w:val="auto"/>
        </w:rPr>
        <w:t>Monthly financial forecasting including expected cost to complete.</w:t>
      </w:r>
    </w:p>
    <w:p w14:paraId="3965A588" w14:textId="77777777" w:rsidR="00CD3904" w:rsidRPr="00CD3904" w:rsidRDefault="00CD3904" w:rsidP="000F705A">
      <w:pPr>
        <w:pStyle w:val="ListBullet"/>
        <w:numPr>
          <w:ilvl w:val="0"/>
          <w:numId w:val="22"/>
        </w:numPr>
        <w:rPr>
          <w:rFonts w:ascii="Noto Sans" w:hAnsi="Noto Sans" w:cs="Noto Sans"/>
          <w:color w:val="auto"/>
        </w:rPr>
      </w:pPr>
      <w:r w:rsidRPr="00CD3904">
        <w:rPr>
          <w:rFonts w:ascii="Noto Sans" w:hAnsi="Noto Sans" w:cs="Noto Sans"/>
          <w:color w:val="auto"/>
        </w:rPr>
        <w:t>Managing the development of options analysis chapters, appendices and other associated reports.</w:t>
      </w:r>
    </w:p>
    <w:p w14:paraId="0B8C1519" w14:textId="77777777" w:rsidR="00CD3904" w:rsidRPr="00CD3904" w:rsidRDefault="00CD3904" w:rsidP="000F705A">
      <w:pPr>
        <w:pStyle w:val="ListBullet"/>
        <w:numPr>
          <w:ilvl w:val="0"/>
          <w:numId w:val="22"/>
        </w:numPr>
        <w:rPr>
          <w:rFonts w:ascii="Noto Sans" w:hAnsi="Noto Sans" w:cs="Noto Sans"/>
          <w:color w:val="auto"/>
        </w:rPr>
      </w:pPr>
      <w:r w:rsidRPr="00CD3904">
        <w:rPr>
          <w:rFonts w:ascii="Noto Sans" w:hAnsi="Noto Sans" w:cs="Noto Sans"/>
          <w:color w:val="auto"/>
        </w:rPr>
        <w:t>Ensuring external advisors are delivering high quality outputs within agreed timeframes and ensuring effective liaison between external advisors, as required.</w:t>
      </w:r>
    </w:p>
    <w:p w14:paraId="18120686" w14:textId="77777777" w:rsidR="00CD3904" w:rsidRPr="00CD3904" w:rsidRDefault="00CD3904" w:rsidP="000F705A">
      <w:pPr>
        <w:pStyle w:val="ListBullet"/>
        <w:numPr>
          <w:ilvl w:val="0"/>
          <w:numId w:val="22"/>
        </w:numPr>
        <w:rPr>
          <w:rFonts w:ascii="Noto Sans" w:hAnsi="Noto Sans" w:cs="Noto Sans"/>
          <w:color w:val="auto"/>
        </w:rPr>
      </w:pPr>
      <w:r w:rsidRPr="00CD3904">
        <w:rPr>
          <w:rFonts w:ascii="Noto Sans" w:hAnsi="Noto Sans" w:cs="Noto Sans"/>
          <w:color w:val="auto"/>
        </w:rPr>
        <w:t xml:space="preserve">Organising assurance processes/requirements including peer reviews, gateway reviews and reporting. </w:t>
      </w:r>
      <w:r w:rsidRPr="00CD3904">
        <w:rPr>
          <w:rFonts w:ascii="Noto Sans" w:hAnsi="Noto Sans" w:cs="Noto Sans"/>
          <w:color w:val="auto"/>
          <w:highlight w:val="cyan"/>
        </w:rPr>
        <w:t>(reword if Gateway Review support is not required)</w:t>
      </w:r>
    </w:p>
    <w:p w14:paraId="0690FD21" w14:textId="77777777" w:rsidR="00CD3904" w:rsidRPr="00CD3904" w:rsidRDefault="00CD3904" w:rsidP="000F705A">
      <w:pPr>
        <w:pStyle w:val="ListBullet"/>
        <w:numPr>
          <w:ilvl w:val="0"/>
          <w:numId w:val="22"/>
        </w:numPr>
        <w:rPr>
          <w:rFonts w:ascii="Noto Sans" w:hAnsi="Noto Sans" w:cs="Noto Sans"/>
          <w:color w:val="auto"/>
        </w:rPr>
      </w:pPr>
      <w:r w:rsidRPr="00CD3904">
        <w:rPr>
          <w:rFonts w:ascii="Noto Sans" w:hAnsi="Noto Sans" w:cs="Noto Sans"/>
          <w:color w:val="auto"/>
        </w:rPr>
        <w:t>Supporting closure and finalisation documentation and activities.</w:t>
      </w:r>
    </w:p>
    <w:p w14:paraId="48C782B2" w14:textId="0B769565" w:rsidR="00BB72E5" w:rsidRDefault="00324D13" w:rsidP="005676DF">
      <w:pPr>
        <w:pStyle w:val="Heading2"/>
        <w:keepNext/>
        <w:numPr>
          <w:ilvl w:val="1"/>
          <w:numId w:val="24"/>
        </w:numPr>
        <w:rPr>
          <w:lang w:val="en-GB"/>
        </w:rPr>
      </w:pPr>
      <w:r>
        <w:rPr>
          <w:lang w:val="en-GB"/>
        </w:rPr>
        <w:t>Business Case Writer/ Editor</w:t>
      </w:r>
    </w:p>
    <w:p w14:paraId="502473DE" w14:textId="77777777" w:rsidR="00C46641" w:rsidRDefault="00C46641" w:rsidP="005676DF">
      <w:pPr>
        <w:keepNext/>
        <w:rPr>
          <w:rFonts w:ascii="Arial" w:eastAsiaTheme="minorHAnsi" w:hAnsi="Arial"/>
        </w:rPr>
      </w:pPr>
      <w:r>
        <w:t xml:space="preserve">The Business Case Management Services proposed resources must possess skills, expertise and experience in authoring various types of high quality and detailed reports. These services may be provided by the Business Case Director, Business Case Manager or another nominated resource who has the required skills expertise and experience in authorship and editing. </w:t>
      </w:r>
    </w:p>
    <w:p w14:paraId="217DFB98" w14:textId="77777777" w:rsidR="00C46641" w:rsidRDefault="00C46641" w:rsidP="005676DF">
      <w:pPr>
        <w:keepNext/>
      </w:pPr>
      <w:r>
        <w:t xml:space="preserve">To complete the options analysis report, the Business Case Writer/Editor will need to develop chapters using technical input from other advisors, for example the Base Case chapter and the Sustainability chapter (See </w:t>
      </w:r>
      <w:r>
        <w:fldChar w:fldCharType="begin"/>
      </w:r>
      <w:r>
        <w:instrText xml:space="preserve"> REF _Ref76118634 \h </w:instrText>
      </w:r>
      <w:r>
        <w:fldChar w:fldCharType="separate"/>
      </w:r>
      <w:r>
        <w:t>Table </w:t>
      </w:r>
      <w:r>
        <w:rPr>
          <w:noProof/>
        </w:rPr>
        <w:t>4</w:t>
      </w:r>
      <w:r>
        <w:fldChar w:fldCharType="end"/>
      </w:r>
      <w:r>
        <w:t xml:space="preserve"> for suggested chapters and authoring responsibility).</w:t>
      </w:r>
    </w:p>
    <w:p w14:paraId="16FD3677" w14:textId="068C1BF7" w:rsidR="0019681D" w:rsidRDefault="00C46641" w:rsidP="005676DF">
      <w:pPr>
        <w:pStyle w:val="Heading2"/>
        <w:keepNext/>
        <w:numPr>
          <w:ilvl w:val="1"/>
          <w:numId w:val="24"/>
        </w:numPr>
      </w:pPr>
      <w:r>
        <w:t xml:space="preserve">Options Analysis </w:t>
      </w:r>
      <w:r w:rsidR="00A07528">
        <w:t>c</w:t>
      </w:r>
      <w:r>
        <w:t xml:space="preserve">hapter </w:t>
      </w:r>
      <w:r w:rsidR="00A07528">
        <w:t>d</w:t>
      </w:r>
      <w:r>
        <w:t>evelopment</w:t>
      </w:r>
    </w:p>
    <w:p w14:paraId="5FE96714" w14:textId="77777777" w:rsidR="00A46A07" w:rsidRDefault="00A46A07" w:rsidP="005676DF">
      <w:pPr>
        <w:keepNext/>
        <w:rPr>
          <w:rFonts w:ascii="Arial" w:eastAsiaTheme="minorHAnsi" w:hAnsi="Arial"/>
        </w:rPr>
      </w:pPr>
      <w:r>
        <w:fldChar w:fldCharType="begin"/>
      </w:r>
      <w:r>
        <w:instrText xml:space="preserve"> REF _Ref76118634 \h </w:instrText>
      </w:r>
      <w:r>
        <w:fldChar w:fldCharType="separate"/>
      </w:r>
      <w:r>
        <w:t xml:space="preserve">Table </w:t>
      </w:r>
      <w:r>
        <w:rPr>
          <w:noProof/>
        </w:rPr>
        <w:t>4</w:t>
      </w:r>
      <w:r>
        <w:fldChar w:fldCharType="end"/>
      </w:r>
      <w:r>
        <w:t xml:space="preserve"> outlines the anticipated chapters in the options analysis and the responsible authors. </w:t>
      </w:r>
    </w:p>
    <w:p w14:paraId="18245797" w14:textId="77777777" w:rsidR="00A46A07" w:rsidRDefault="00A46A07" w:rsidP="005676DF">
      <w:pPr>
        <w:keepNext/>
      </w:pPr>
      <w:r>
        <w:t xml:space="preserve">In addition to drafting the nominated chapters in </w:t>
      </w:r>
      <w:r>
        <w:fldChar w:fldCharType="begin"/>
      </w:r>
      <w:r>
        <w:instrText xml:space="preserve"> REF _Ref76118634 \h </w:instrText>
      </w:r>
      <w:r>
        <w:fldChar w:fldCharType="separate"/>
      </w:r>
      <w:r>
        <w:t xml:space="preserve">Table </w:t>
      </w:r>
      <w:r>
        <w:rPr>
          <w:noProof/>
        </w:rPr>
        <w:t>4</w:t>
      </w:r>
      <w:r>
        <w:fldChar w:fldCharType="end"/>
      </w:r>
      <w:r>
        <w:t>, the Business Case Management Services resources must oversee the integration of draft chapters from the other specialist advisors to achieve a consistently styled and authored options analysis report.</w:t>
      </w:r>
    </w:p>
    <w:p w14:paraId="4540EFDB" w14:textId="63B0CE39" w:rsidR="00A46A07" w:rsidRPr="00510317" w:rsidRDefault="00A46A07" w:rsidP="005676DF">
      <w:pPr>
        <w:pStyle w:val="Caption"/>
        <w:keepNext/>
        <w:rPr>
          <w:rFonts w:ascii="Noto Sans" w:hAnsi="Noto Sans" w:cs="Noto Sans"/>
          <w:color w:val="auto"/>
        </w:rPr>
      </w:pPr>
      <w:r w:rsidRPr="00510317">
        <w:rPr>
          <w:rFonts w:ascii="Noto Sans" w:hAnsi="Noto Sans" w:cs="Noto Sans"/>
          <w:color w:val="auto"/>
        </w:rPr>
        <w:t xml:space="preserve">Table </w:t>
      </w:r>
      <w:r w:rsidRPr="00510317">
        <w:rPr>
          <w:rFonts w:ascii="Noto Sans" w:hAnsi="Noto Sans" w:cs="Noto Sans"/>
          <w:color w:val="auto"/>
        </w:rPr>
        <w:fldChar w:fldCharType="begin"/>
      </w:r>
      <w:r w:rsidRPr="00510317">
        <w:rPr>
          <w:rFonts w:ascii="Noto Sans" w:hAnsi="Noto Sans" w:cs="Noto Sans"/>
          <w:color w:val="auto"/>
        </w:rPr>
        <w:instrText xml:space="preserve"> SEQ Table \* ARABIC </w:instrText>
      </w:r>
      <w:r w:rsidRPr="00510317">
        <w:rPr>
          <w:rFonts w:ascii="Noto Sans" w:hAnsi="Noto Sans" w:cs="Noto Sans"/>
          <w:color w:val="auto"/>
        </w:rPr>
        <w:fldChar w:fldCharType="separate"/>
      </w:r>
      <w:r w:rsidRPr="00510317">
        <w:rPr>
          <w:rFonts w:ascii="Noto Sans" w:hAnsi="Noto Sans" w:cs="Noto Sans"/>
          <w:noProof/>
          <w:color w:val="auto"/>
        </w:rPr>
        <w:t>4</w:t>
      </w:r>
      <w:r w:rsidRPr="00510317">
        <w:rPr>
          <w:rFonts w:ascii="Noto Sans" w:hAnsi="Noto Sans" w:cs="Noto Sans"/>
          <w:color w:val="auto"/>
        </w:rPr>
        <w:fldChar w:fldCharType="end"/>
      </w:r>
      <w:r w:rsidRPr="00510317">
        <w:rPr>
          <w:rFonts w:ascii="Noto Sans" w:hAnsi="Noto Sans" w:cs="Noto Sans"/>
          <w:color w:val="auto"/>
        </w:rPr>
        <w:t xml:space="preserve">: Options Analysis </w:t>
      </w:r>
      <w:r w:rsidR="00A07528">
        <w:rPr>
          <w:rFonts w:ascii="Noto Sans" w:hAnsi="Noto Sans" w:cs="Noto Sans"/>
          <w:color w:val="auto"/>
        </w:rPr>
        <w:t>r</w:t>
      </w:r>
      <w:r w:rsidRPr="00510317">
        <w:rPr>
          <w:rFonts w:ascii="Noto Sans" w:hAnsi="Noto Sans" w:cs="Noto Sans"/>
          <w:color w:val="auto"/>
        </w:rPr>
        <w:t xml:space="preserve">eport </w:t>
      </w:r>
      <w:r w:rsidR="00A07528">
        <w:rPr>
          <w:rFonts w:ascii="Noto Sans" w:hAnsi="Noto Sans" w:cs="Noto Sans"/>
          <w:color w:val="auto"/>
        </w:rPr>
        <w:t>c</w:t>
      </w:r>
      <w:r w:rsidRPr="00510317">
        <w:rPr>
          <w:rFonts w:ascii="Noto Sans" w:hAnsi="Noto Sans" w:cs="Noto Sans"/>
          <w:color w:val="auto"/>
        </w:rPr>
        <w:t xml:space="preserve">ontent and </w:t>
      </w:r>
      <w:r w:rsidR="00A07528">
        <w:rPr>
          <w:rFonts w:ascii="Noto Sans" w:hAnsi="Noto Sans" w:cs="Noto Sans"/>
          <w:color w:val="auto"/>
        </w:rPr>
        <w:t>a</w:t>
      </w:r>
      <w:r w:rsidRPr="00510317">
        <w:rPr>
          <w:rFonts w:ascii="Noto Sans" w:hAnsi="Noto Sans" w:cs="Noto Sans"/>
          <w:color w:val="auto"/>
        </w:rPr>
        <w:t>uthors</w:t>
      </w:r>
    </w:p>
    <w:tbl>
      <w:tblPr>
        <w:tblStyle w:val="Table-QldBlue"/>
        <w:tblW w:w="4950" w:type="pct"/>
        <w:tblLayout w:type="fixed"/>
        <w:tblLook w:val="0620" w:firstRow="1" w:lastRow="0" w:firstColumn="0" w:lastColumn="0" w:noHBand="1" w:noVBand="1"/>
      </w:tblPr>
      <w:tblGrid>
        <w:gridCol w:w="846"/>
        <w:gridCol w:w="3333"/>
        <w:gridCol w:w="6196"/>
      </w:tblGrid>
      <w:tr w:rsidR="00A46A07" w14:paraId="419181AE" w14:textId="77777777" w:rsidTr="00A46A07">
        <w:trPr>
          <w:cnfStyle w:val="100000000000" w:firstRow="1" w:lastRow="0" w:firstColumn="0" w:lastColumn="0" w:oddVBand="0" w:evenVBand="0" w:oddHBand="0" w:evenHBand="0" w:firstRowFirstColumn="0" w:firstRowLastColumn="0" w:lastRowFirstColumn="0" w:lastRowLastColumn="0"/>
        </w:trPr>
        <w:tc>
          <w:tcPr>
            <w:tcW w:w="4179" w:type="dxa"/>
            <w:gridSpan w:val="2"/>
            <w:hideMark/>
          </w:tcPr>
          <w:p w14:paraId="673E80A5" w14:textId="208A07D2" w:rsidR="00A46A07" w:rsidRDefault="00A46A07" w:rsidP="00A46A07">
            <w:pPr>
              <w:keepNext/>
              <w:keepLines/>
              <w:spacing w:before="80"/>
              <w:ind w:left="113" w:right="113"/>
              <w:rPr>
                <w:caps/>
              </w:rPr>
            </w:pPr>
            <w:r>
              <w:rPr>
                <w:rFonts w:cs="Noto Sans"/>
              </w:rPr>
              <w:t>Chapter</w:t>
            </w:r>
          </w:p>
        </w:tc>
        <w:tc>
          <w:tcPr>
            <w:tcW w:w="6196" w:type="dxa"/>
            <w:hideMark/>
          </w:tcPr>
          <w:p w14:paraId="63DA1CD8" w14:textId="6A10065F" w:rsidR="00A46A07" w:rsidRDefault="00A46A07" w:rsidP="00A46A07">
            <w:pPr>
              <w:keepNext/>
              <w:keepLines/>
              <w:spacing w:before="80"/>
              <w:ind w:left="113" w:right="113"/>
              <w:rPr>
                <w:b w:val="0"/>
                <w:caps/>
              </w:rPr>
            </w:pPr>
            <w:r>
              <w:rPr>
                <w:rFonts w:cs="Noto Sans"/>
              </w:rPr>
              <w:t>Author</w:t>
            </w:r>
          </w:p>
        </w:tc>
      </w:tr>
      <w:tr w:rsidR="00A46A07" w14:paraId="670CC4D7" w14:textId="77777777" w:rsidTr="00A46A07">
        <w:tc>
          <w:tcPr>
            <w:tcW w:w="846" w:type="dxa"/>
            <w:shd w:val="clear" w:color="auto" w:fill="E6E6E6"/>
            <w:hideMark/>
          </w:tcPr>
          <w:p w14:paraId="0628C9AE" w14:textId="77777777" w:rsidR="00A46A07" w:rsidRPr="00A07528" w:rsidRDefault="00A46A07" w:rsidP="006B7EB9">
            <w:pPr>
              <w:spacing w:before="60"/>
              <w:ind w:left="113" w:right="113"/>
              <w:rPr>
                <w:b/>
                <w:bCs/>
                <w:highlight w:val="yellow"/>
              </w:rPr>
            </w:pPr>
            <w:r w:rsidRPr="00A07528">
              <w:rPr>
                <w:b/>
                <w:bCs/>
                <w:highlight w:val="yellow"/>
              </w:rPr>
              <w:t>-</w:t>
            </w:r>
          </w:p>
        </w:tc>
        <w:tc>
          <w:tcPr>
            <w:tcW w:w="3333" w:type="dxa"/>
            <w:hideMark/>
          </w:tcPr>
          <w:p w14:paraId="65CDC70A" w14:textId="77777777" w:rsidR="00A46A07" w:rsidRPr="00A46A07" w:rsidRDefault="00A46A07">
            <w:pPr>
              <w:spacing w:before="60"/>
              <w:ind w:left="113" w:right="113"/>
              <w:rPr>
                <w:highlight w:val="yellow"/>
              </w:rPr>
            </w:pPr>
            <w:r w:rsidRPr="00A46A07">
              <w:rPr>
                <w:highlight w:val="yellow"/>
              </w:rPr>
              <w:t>Executive Summary</w:t>
            </w:r>
          </w:p>
        </w:tc>
        <w:tc>
          <w:tcPr>
            <w:tcW w:w="6196" w:type="dxa"/>
            <w:hideMark/>
          </w:tcPr>
          <w:p w14:paraId="2259B8A1" w14:textId="77777777" w:rsidR="00A46A07" w:rsidRPr="00A46A07" w:rsidRDefault="00A46A07">
            <w:pPr>
              <w:spacing w:before="60"/>
              <w:ind w:left="113" w:right="113"/>
              <w:rPr>
                <w:highlight w:val="yellow"/>
              </w:rPr>
            </w:pPr>
            <w:r w:rsidRPr="00A46A07">
              <w:rPr>
                <w:highlight w:val="yellow"/>
              </w:rPr>
              <w:t>Business Case Management Services resources</w:t>
            </w:r>
          </w:p>
        </w:tc>
      </w:tr>
      <w:tr w:rsidR="00A46A07" w14:paraId="15D742BB" w14:textId="77777777" w:rsidTr="00A46A07">
        <w:tc>
          <w:tcPr>
            <w:tcW w:w="846" w:type="dxa"/>
            <w:shd w:val="clear" w:color="auto" w:fill="E6E6E6"/>
            <w:hideMark/>
          </w:tcPr>
          <w:p w14:paraId="6FE84977" w14:textId="77777777" w:rsidR="00A46A07" w:rsidRPr="00A07528" w:rsidRDefault="00A46A07">
            <w:pPr>
              <w:spacing w:before="60"/>
              <w:ind w:left="113" w:right="113"/>
              <w:rPr>
                <w:b/>
                <w:bCs/>
                <w:highlight w:val="yellow"/>
              </w:rPr>
            </w:pPr>
            <w:r w:rsidRPr="00A07528">
              <w:rPr>
                <w:b/>
                <w:bCs/>
                <w:highlight w:val="yellow"/>
              </w:rPr>
              <w:t>1</w:t>
            </w:r>
          </w:p>
        </w:tc>
        <w:tc>
          <w:tcPr>
            <w:tcW w:w="3333" w:type="dxa"/>
            <w:hideMark/>
          </w:tcPr>
          <w:p w14:paraId="3D574082" w14:textId="77777777" w:rsidR="00A46A07" w:rsidRPr="00A46A07" w:rsidRDefault="00A46A07">
            <w:pPr>
              <w:spacing w:before="60"/>
              <w:ind w:left="113" w:right="113"/>
              <w:rPr>
                <w:highlight w:val="yellow"/>
              </w:rPr>
            </w:pPr>
            <w:r w:rsidRPr="00A46A07">
              <w:rPr>
                <w:highlight w:val="yellow"/>
              </w:rPr>
              <w:t>Proposal Background</w:t>
            </w:r>
          </w:p>
        </w:tc>
        <w:tc>
          <w:tcPr>
            <w:tcW w:w="6196" w:type="dxa"/>
            <w:hideMark/>
          </w:tcPr>
          <w:p w14:paraId="575292D1" w14:textId="77777777" w:rsidR="00A46A07" w:rsidRPr="00A46A07" w:rsidRDefault="00A46A07">
            <w:pPr>
              <w:spacing w:before="60"/>
              <w:ind w:left="113" w:right="113"/>
              <w:rPr>
                <w:highlight w:val="yellow"/>
              </w:rPr>
            </w:pPr>
            <w:r w:rsidRPr="00A46A07">
              <w:rPr>
                <w:highlight w:val="yellow"/>
              </w:rPr>
              <w:t>Business Case Management Services resources</w:t>
            </w:r>
          </w:p>
        </w:tc>
      </w:tr>
      <w:tr w:rsidR="00A46A07" w14:paraId="00E05A4C" w14:textId="77777777" w:rsidTr="00A46A07">
        <w:tc>
          <w:tcPr>
            <w:tcW w:w="846" w:type="dxa"/>
            <w:shd w:val="clear" w:color="auto" w:fill="E6E6E6"/>
            <w:hideMark/>
          </w:tcPr>
          <w:p w14:paraId="7E27BB80" w14:textId="77777777" w:rsidR="00A46A07" w:rsidRPr="00A07528" w:rsidRDefault="00A46A07">
            <w:pPr>
              <w:spacing w:before="60"/>
              <w:ind w:left="113" w:right="113"/>
              <w:rPr>
                <w:b/>
                <w:bCs/>
                <w:highlight w:val="yellow"/>
              </w:rPr>
            </w:pPr>
            <w:r w:rsidRPr="00A07528">
              <w:rPr>
                <w:b/>
                <w:bCs/>
                <w:highlight w:val="yellow"/>
              </w:rPr>
              <w:t>2</w:t>
            </w:r>
          </w:p>
        </w:tc>
        <w:tc>
          <w:tcPr>
            <w:tcW w:w="3333" w:type="dxa"/>
            <w:hideMark/>
          </w:tcPr>
          <w:p w14:paraId="555106D9" w14:textId="77777777" w:rsidR="00A46A07" w:rsidRPr="00A46A07" w:rsidRDefault="00A46A07">
            <w:pPr>
              <w:spacing w:before="60"/>
              <w:ind w:left="113" w:right="113"/>
              <w:rPr>
                <w:highlight w:val="yellow"/>
              </w:rPr>
            </w:pPr>
            <w:r w:rsidRPr="00A46A07">
              <w:rPr>
                <w:highlight w:val="yellow"/>
              </w:rPr>
              <w:t>Governance and Assurance</w:t>
            </w:r>
          </w:p>
        </w:tc>
        <w:tc>
          <w:tcPr>
            <w:tcW w:w="6196" w:type="dxa"/>
            <w:hideMark/>
          </w:tcPr>
          <w:p w14:paraId="20809BA9" w14:textId="77777777" w:rsidR="00A46A07" w:rsidRPr="00A46A07" w:rsidRDefault="00A46A07">
            <w:pPr>
              <w:spacing w:before="60"/>
              <w:ind w:left="113" w:right="113"/>
              <w:rPr>
                <w:highlight w:val="yellow"/>
              </w:rPr>
            </w:pPr>
            <w:r w:rsidRPr="00A46A07">
              <w:rPr>
                <w:highlight w:val="yellow"/>
              </w:rPr>
              <w:t>Business Case Management Services resources</w:t>
            </w:r>
          </w:p>
        </w:tc>
      </w:tr>
      <w:tr w:rsidR="00A46A07" w14:paraId="363091BE" w14:textId="77777777" w:rsidTr="00A46A07">
        <w:tc>
          <w:tcPr>
            <w:tcW w:w="846" w:type="dxa"/>
            <w:shd w:val="clear" w:color="auto" w:fill="E6E6E6"/>
            <w:hideMark/>
          </w:tcPr>
          <w:p w14:paraId="39F4B60E" w14:textId="77777777" w:rsidR="00A46A07" w:rsidRPr="00A07528" w:rsidRDefault="00A46A07">
            <w:pPr>
              <w:spacing w:before="60"/>
              <w:ind w:left="113" w:right="113"/>
              <w:rPr>
                <w:b/>
                <w:bCs/>
                <w:highlight w:val="yellow"/>
              </w:rPr>
            </w:pPr>
            <w:r w:rsidRPr="00A07528">
              <w:rPr>
                <w:b/>
                <w:bCs/>
                <w:highlight w:val="yellow"/>
              </w:rPr>
              <w:t>3</w:t>
            </w:r>
          </w:p>
        </w:tc>
        <w:tc>
          <w:tcPr>
            <w:tcW w:w="3333" w:type="dxa"/>
            <w:hideMark/>
          </w:tcPr>
          <w:p w14:paraId="7BF90383" w14:textId="77777777" w:rsidR="00A46A07" w:rsidRPr="00A46A07" w:rsidRDefault="00A46A07">
            <w:pPr>
              <w:spacing w:before="60"/>
              <w:ind w:left="113" w:right="113"/>
              <w:rPr>
                <w:highlight w:val="yellow"/>
              </w:rPr>
            </w:pPr>
            <w:r w:rsidRPr="00A46A07">
              <w:rPr>
                <w:highlight w:val="yellow"/>
              </w:rPr>
              <w:t>Service Need</w:t>
            </w:r>
          </w:p>
        </w:tc>
        <w:tc>
          <w:tcPr>
            <w:tcW w:w="6196" w:type="dxa"/>
            <w:hideMark/>
          </w:tcPr>
          <w:p w14:paraId="1B08A863" w14:textId="77777777" w:rsidR="00A46A07" w:rsidRPr="00A46A07" w:rsidRDefault="00A46A07">
            <w:pPr>
              <w:spacing w:before="60"/>
              <w:ind w:left="113" w:right="113"/>
              <w:rPr>
                <w:highlight w:val="yellow"/>
              </w:rPr>
            </w:pPr>
            <w:r w:rsidRPr="00A46A07">
              <w:rPr>
                <w:highlight w:val="yellow"/>
              </w:rPr>
              <w:t>Business Case Management Services resources</w:t>
            </w:r>
          </w:p>
        </w:tc>
      </w:tr>
      <w:tr w:rsidR="00A46A07" w14:paraId="01A2EED1" w14:textId="77777777" w:rsidTr="00A46A07">
        <w:tc>
          <w:tcPr>
            <w:tcW w:w="846" w:type="dxa"/>
            <w:shd w:val="clear" w:color="auto" w:fill="E6E6E6"/>
            <w:hideMark/>
          </w:tcPr>
          <w:p w14:paraId="0053ED36" w14:textId="77777777" w:rsidR="00A46A07" w:rsidRPr="00A07528" w:rsidRDefault="00A46A07">
            <w:pPr>
              <w:spacing w:before="60"/>
              <w:ind w:left="113" w:right="113"/>
              <w:rPr>
                <w:b/>
                <w:bCs/>
                <w:highlight w:val="yellow"/>
              </w:rPr>
            </w:pPr>
            <w:r w:rsidRPr="00A07528">
              <w:rPr>
                <w:b/>
                <w:bCs/>
                <w:highlight w:val="yellow"/>
              </w:rPr>
              <w:t>4</w:t>
            </w:r>
          </w:p>
        </w:tc>
        <w:tc>
          <w:tcPr>
            <w:tcW w:w="3333" w:type="dxa"/>
            <w:hideMark/>
          </w:tcPr>
          <w:p w14:paraId="2EBFD329" w14:textId="77777777" w:rsidR="00A46A07" w:rsidRPr="00A46A07" w:rsidRDefault="00A46A07">
            <w:pPr>
              <w:spacing w:before="60"/>
              <w:ind w:left="113" w:right="113"/>
              <w:rPr>
                <w:highlight w:val="yellow"/>
              </w:rPr>
            </w:pPr>
            <w:r w:rsidRPr="00A46A07">
              <w:rPr>
                <w:highlight w:val="yellow"/>
              </w:rPr>
              <w:t>Base Case</w:t>
            </w:r>
          </w:p>
        </w:tc>
        <w:tc>
          <w:tcPr>
            <w:tcW w:w="6196" w:type="dxa"/>
            <w:hideMark/>
          </w:tcPr>
          <w:p w14:paraId="10149B9F" w14:textId="77777777" w:rsidR="00A46A07" w:rsidRPr="00A46A07" w:rsidRDefault="00A46A07">
            <w:pPr>
              <w:spacing w:before="60"/>
              <w:ind w:left="113" w:right="113"/>
              <w:rPr>
                <w:highlight w:val="yellow"/>
              </w:rPr>
            </w:pPr>
            <w:r w:rsidRPr="00A46A07">
              <w:rPr>
                <w:highlight w:val="yellow"/>
              </w:rPr>
              <w:t>Business Case Management Services resources</w:t>
            </w:r>
          </w:p>
        </w:tc>
      </w:tr>
      <w:tr w:rsidR="00A46A07" w14:paraId="18637EBF" w14:textId="77777777" w:rsidTr="00A46A07">
        <w:tc>
          <w:tcPr>
            <w:tcW w:w="846" w:type="dxa"/>
            <w:shd w:val="clear" w:color="auto" w:fill="E6E6E6"/>
            <w:hideMark/>
          </w:tcPr>
          <w:p w14:paraId="62B08969" w14:textId="77777777" w:rsidR="00A46A07" w:rsidRPr="00A07528" w:rsidRDefault="00A46A07">
            <w:pPr>
              <w:spacing w:before="60"/>
              <w:ind w:left="113" w:right="113"/>
              <w:rPr>
                <w:b/>
                <w:bCs/>
                <w:highlight w:val="yellow"/>
              </w:rPr>
            </w:pPr>
            <w:r w:rsidRPr="00A07528">
              <w:rPr>
                <w:b/>
                <w:bCs/>
                <w:highlight w:val="yellow"/>
              </w:rPr>
              <w:t>5</w:t>
            </w:r>
          </w:p>
        </w:tc>
        <w:tc>
          <w:tcPr>
            <w:tcW w:w="3333" w:type="dxa"/>
            <w:hideMark/>
          </w:tcPr>
          <w:p w14:paraId="299477E9" w14:textId="77777777" w:rsidR="00A46A07" w:rsidRPr="00A46A07" w:rsidRDefault="00A46A07">
            <w:pPr>
              <w:spacing w:before="60"/>
              <w:ind w:left="113" w:right="113"/>
              <w:rPr>
                <w:highlight w:val="yellow"/>
              </w:rPr>
            </w:pPr>
            <w:r w:rsidRPr="00A46A07">
              <w:rPr>
                <w:highlight w:val="yellow"/>
              </w:rPr>
              <w:t>Options Long List</w:t>
            </w:r>
          </w:p>
        </w:tc>
        <w:tc>
          <w:tcPr>
            <w:tcW w:w="6196" w:type="dxa"/>
            <w:hideMark/>
          </w:tcPr>
          <w:p w14:paraId="3FC8E0C3" w14:textId="77777777" w:rsidR="00A46A07" w:rsidRPr="00A46A07" w:rsidRDefault="00A46A07">
            <w:pPr>
              <w:spacing w:before="60"/>
              <w:ind w:left="113" w:right="113"/>
              <w:rPr>
                <w:highlight w:val="yellow"/>
              </w:rPr>
            </w:pPr>
            <w:r w:rsidRPr="00A46A07">
              <w:rPr>
                <w:highlight w:val="yellow"/>
              </w:rPr>
              <w:t>Business Case Management Services resources</w:t>
            </w:r>
          </w:p>
        </w:tc>
      </w:tr>
      <w:tr w:rsidR="00A46A07" w14:paraId="34906329" w14:textId="77777777" w:rsidTr="00A46A07">
        <w:tc>
          <w:tcPr>
            <w:tcW w:w="846" w:type="dxa"/>
            <w:shd w:val="clear" w:color="auto" w:fill="E6E6E6"/>
            <w:hideMark/>
          </w:tcPr>
          <w:p w14:paraId="3C021A10" w14:textId="77777777" w:rsidR="00A46A07" w:rsidRPr="00A07528" w:rsidRDefault="00A46A07">
            <w:pPr>
              <w:spacing w:before="60"/>
              <w:ind w:left="113" w:right="113"/>
              <w:rPr>
                <w:b/>
                <w:bCs/>
                <w:highlight w:val="yellow"/>
              </w:rPr>
            </w:pPr>
            <w:r w:rsidRPr="00A07528">
              <w:rPr>
                <w:b/>
                <w:bCs/>
                <w:highlight w:val="yellow"/>
              </w:rPr>
              <w:t>6</w:t>
            </w:r>
          </w:p>
        </w:tc>
        <w:tc>
          <w:tcPr>
            <w:tcW w:w="3333" w:type="dxa"/>
            <w:hideMark/>
          </w:tcPr>
          <w:p w14:paraId="37AEA5E3" w14:textId="77777777" w:rsidR="00A46A07" w:rsidRPr="00A46A07" w:rsidRDefault="00A46A07">
            <w:pPr>
              <w:spacing w:before="60"/>
              <w:ind w:left="113" w:right="113"/>
              <w:rPr>
                <w:highlight w:val="yellow"/>
              </w:rPr>
            </w:pPr>
            <w:r w:rsidRPr="00A46A07">
              <w:rPr>
                <w:highlight w:val="yellow"/>
              </w:rPr>
              <w:t>Options Long to Short List</w:t>
            </w:r>
          </w:p>
        </w:tc>
        <w:tc>
          <w:tcPr>
            <w:tcW w:w="6196" w:type="dxa"/>
            <w:hideMark/>
          </w:tcPr>
          <w:p w14:paraId="421ED9A5" w14:textId="77777777" w:rsidR="00A46A07" w:rsidRPr="00A46A07" w:rsidRDefault="00A46A07">
            <w:pPr>
              <w:spacing w:before="60"/>
              <w:ind w:left="113" w:right="113"/>
              <w:rPr>
                <w:highlight w:val="yellow"/>
              </w:rPr>
            </w:pPr>
            <w:r w:rsidRPr="00A46A07">
              <w:rPr>
                <w:highlight w:val="yellow"/>
              </w:rPr>
              <w:t>Economics advisor</w:t>
            </w:r>
          </w:p>
        </w:tc>
      </w:tr>
      <w:tr w:rsidR="00A46A07" w14:paraId="70433960" w14:textId="77777777" w:rsidTr="00A46A07">
        <w:tc>
          <w:tcPr>
            <w:tcW w:w="846" w:type="dxa"/>
            <w:shd w:val="clear" w:color="auto" w:fill="E6E6E6"/>
            <w:hideMark/>
          </w:tcPr>
          <w:p w14:paraId="2238FC08" w14:textId="77777777" w:rsidR="00A46A07" w:rsidRPr="00A07528" w:rsidRDefault="00A46A07">
            <w:pPr>
              <w:spacing w:before="60"/>
              <w:ind w:left="113" w:right="113"/>
              <w:rPr>
                <w:b/>
                <w:bCs/>
                <w:highlight w:val="yellow"/>
              </w:rPr>
            </w:pPr>
            <w:r w:rsidRPr="00A07528">
              <w:rPr>
                <w:b/>
                <w:bCs/>
                <w:highlight w:val="yellow"/>
              </w:rPr>
              <w:t>7</w:t>
            </w:r>
          </w:p>
        </w:tc>
        <w:tc>
          <w:tcPr>
            <w:tcW w:w="3333" w:type="dxa"/>
            <w:hideMark/>
          </w:tcPr>
          <w:p w14:paraId="7F29741A" w14:textId="77777777" w:rsidR="00A46A07" w:rsidRPr="00A46A07" w:rsidRDefault="00A46A07">
            <w:pPr>
              <w:spacing w:before="60"/>
              <w:ind w:left="113" w:right="113"/>
              <w:rPr>
                <w:highlight w:val="yellow"/>
              </w:rPr>
            </w:pPr>
            <w:r w:rsidRPr="00A46A07">
              <w:rPr>
                <w:highlight w:val="yellow"/>
              </w:rPr>
              <w:t>Social Impact Evaluation</w:t>
            </w:r>
          </w:p>
        </w:tc>
        <w:tc>
          <w:tcPr>
            <w:tcW w:w="6196" w:type="dxa"/>
            <w:hideMark/>
          </w:tcPr>
          <w:p w14:paraId="7458084C" w14:textId="7088BCA0" w:rsidR="00A46A07" w:rsidRPr="00A46A07" w:rsidRDefault="00A46A07">
            <w:pPr>
              <w:spacing w:before="60"/>
              <w:ind w:left="113" w:right="113"/>
              <w:rPr>
                <w:highlight w:val="yellow"/>
              </w:rPr>
            </w:pPr>
            <w:r w:rsidRPr="00A46A07">
              <w:rPr>
                <w:highlight w:val="yellow"/>
              </w:rPr>
              <w:t>Social Impact advisor</w:t>
            </w:r>
          </w:p>
        </w:tc>
      </w:tr>
      <w:tr w:rsidR="00A46A07" w14:paraId="4FC9A8D5" w14:textId="77777777" w:rsidTr="00A46A07">
        <w:tc>
          <w:tcPr>
            <w:tcW w:w="846" w:type="dxa"/>
            <w:shd w:val="clear" w:color="auto" w:fill="E6E6E6"/>
            <w:hideMark/>
          </w:tcPr>
          <w:p w14:paraId="5DFD1C1F" w14:textId="77777777" w:rsidR="00A46A07" w:rsidRPr="00A07528" w:rsidRDefault="00A46A07">
            <w:pPr>
              <w:spacing w:before="60"/>
              <w:ind w:left="113" w:right="113"/>
              <w:rPr>
                <w:b/>
                <w:bCs/>
                <w:highlight w:val="yellow"/>
              </w:rPr>
            </w:pPr>
            <w:r w:rsidRPr="00A07528">
              <w:rPr>
                <w:b/>
                <w:bCs/>
                <w:highlight w:val="yellow"/>
              </w:rPr>
              <w:t>8</w:t>
            </w:r>
          </w:p>
        </w:tc>
        <w:tc>
          <w:tcPr>
            <w:tcW w:w="3333" w:type="dxa"/>
            <w:hideMark/>
          </w:tcPr>
          <w:p w14:paraId="522CC207" w14:textId="77777777" w:rsidR="00A46A07" w:rsidRPr="00A46A07" w:rsidRDefault="00A46A07">
            <w:pPr>
              <w:spacing w:before="60"/>
              <w:ind w:left="113" w:right="113"/>
              <w:rPr>
                <w:highlight w:val="yellow"/>
              </w:rPr>
            </w:pPr>
            <w:r w:rsidRPr="00A46A07">
              <w:rPr>
                <w:highlight w:val="yellow"/>
              </w:rPr>
              <w:t>Environmental Assessment</w:t>
            </w:r>
          </w:p>
        </w:tc>
        <w:tc>
          <w:tcPr>
            <w:tcW w:w="6196" w:type="dxa"/>
            <w:hideMark/>
          </w:tcPr>
          <w:p w14:paraId="1A1C6E8C" w14:textId="77777777" w:rsidR="00A46A07" w:rsidRPr="00A46A07" w:rsidRDefault="00A46A07">
            <w:pPr>
              <w:spacing w:before="60"/>
              <w:ind w:left="113" w:right="113"/>
              <w:rPr>
                <w:highlight w:val="yellow"/>
              </w:rPr>
            </w:pPr>
            <w:r w:rsidRPr="00A46A07">
              <w:rPr>
                <w:highlight w:val="yellow"/>
              </w:rPr>
              <w:t xml:space="preserve">Environmental advisor or </w:t>
            </w:r>
            <w:proofErr w:type="gramStart"/>
            <w:r w:rsidRPr="00A46A07">
              <w:rPr>
                <w:highlight w:val="yellow"/>
              </w:rPr>
              <w:t>Technical</w:t>
            </w:r>
            <w:proofErr w:type="gramEnd"/>
            <w:r w:rsidRPr="00A46A07">
              <w:rPr>
                <w:highlight w:val="yellow"/>
              </w:rPr>
              <w:t xml:space="preserve"> advisor</w:t>
            </w:r>
          </w:p>
        </w:tc>
      </w:tr>
      <w:tr w:rsidR="00A46A07" w14:paraId="38848D0D" w14:textId="77777777" w:rsidTr="00A46A07">
        <w:tc>
          <w:tcPr>
            <w:tcW w:w="846" w:type="dxa"/>
            <w:shd w:val="clear" w:color="auto" w:fill="E6E6E6"/>
            <w:hideMark/>
          </w:tcPr>
          <w:p w14:paraId="065EC129" w14:textId="77777777" w:rsidR="00A46A07" w:rsidRPr="00A07528" w:rsidRDefault="00A46A07">
            <w:pPr>
              <w:spacing w:before="60"/>
              <w:ind w:left="113" w:right="113"/>
              <w:rPr>
                <w:b/>
                <w:bCs/>
                <w:highlight w:val="yellow"/>
              </w:rPr>
            </w:pPr>
            <w:r w:rsidRPr="00A07528">
              <w:rPr>
                <w:b/>
                <w:bCs/>
                <w:highlight w:val="yellow"/>
              </w:rPr>
              <w:t>9</w:t>
            </w:r>
          </w:p>
        </w:tc>
        <w:tc>
          <w:tcPr>
            <w:tcW w:w="3333" w:type="dxa"/>
            <w:hideMark/>
          </w:tcPr>
          <w:p w14:paraId="7C24E3D5" w14:textId="77777777" w:rsidR="00A46A07" w:rsidRPr="00A46A07" w:rsidRDefault="00A46A07">
            <w:pPr>
              <w:spacing w:before="60"/>
              <w:ind w:left="113" w:right="113"/>
              <w:rPr>
                <w:highlight w:val="yellow"/>
              </w:rPr>
            </w:pPr>
            <w:r w:rsidRPr="00A46A07">
              <w:rPr>
                <w:highlight w:val="yellow"/>
              </w:rPr>
              <w:t xml:space="preserve">Sustainability Assessment </w:t>
            </w:r>
          </w:p>
        </w:tc>
        <w:tc>
          <w:tcPr>
            <w:tcW w:w="6196" w:type="dxa"/>
            <w:hideMark/>
          </w:tcPr>
          <w:p w14:paraId="2E456D72" w14:textId="77777777" w:rsidR="00A46A07" w:rsidRPr="00A46A07" w:rsidRDefault="00A46A07">
            <w:pPr>
              <w:spacing w:before="60"/>
              <w:ind w:left="113" w:right="113"/>
              <w:rPr>
                <w:highlight w:val="yellow"/>
              </w:rPr>
            </w:pPr>
            <w:r w:rsidRPr="00A46A07">
              <w:rPr>
                <w:highlight w:val="yellow"/>
              </w:rPr>
              <w:t>Social Impact advisor</w:t>
            </w:r>
          </w:p>
        </w:tc>
      </w:tr>
      <w:tr w:rsidR="00A46A07" w14:paraId="002F8A62" w14:textId="77777777" w:rsidTr="00A46A07">
        <w:tc>
          <w:tcPr>
            <w:tcW w:w="846" w:type="dxa"/>
            <w:shd w:val="clear" w:color="auto" w:fill="E6E6E6"/>
            <w:hideMark/>
          </w:tcPr>
          <w:p w14:paraId="5023EF02" w14:textId="77777777" w:rsidR="00A46A07" w:rsidRPr="00A07528" w:rsidRDefault="00A46A07">
            <w:pPr>
              <w:spacing w:before="60"/>
              <w:ind w:left="113" w:right="113"/>
              <w:rPr>
                <w:b/>
                <w:bCs/>
                <w:highlight w:val="yellow"/>
              </w:rPr>
            </w:pPr>
            <w:r w:rsidRPr="00A07528">
              <w:rPr>
                <w:b/>
                <w:bCs/>
                <w:highlight w:val="yellow"/>
              </w:rPr>
              <w:t>10</w:t>
            </w:r>
          </w:p>
        </w:tc>
        <w:tc>
          <w:tcPr>
            <w:tcW w:w="3333" w:type="dxa"/>
            <w:hideMark/>
          </w:tcPr>
          <w:p w14:paraId="0D94FDEA" w14:textId="77777777" w:rsidR="00A46A07" w:rsidRPr="00A46A07" w:rsidRDefault="00A46A07">
            <w:pPr>
              <w:spacing w:before="60"/>
              <w:ind w:left="113" w:right="113"/>
              <w:rPr>
                <w:highlight w:val="yellow"/>
              </w:rPr>
            </w:pPr>
            <w:r w:rsidRPr="00A46A07">
              <w:rPr>
                <w:highlight w:val="yellow"/>
              </w:rPr>
              <w:t>Economic Analysis</w:t>
            </w:r>
          </w:p>
        </w:tc>
        <w:tc>
          <w:tcPr>
            <w:tcW w:w="6196" w:type="dxa"/>
            <w:hideMark/>
          </w:tcPr>
          <w:p w14:paraId="27DDB9D9" w14:textId="77777777" w:rsidR="00A46A07" w:rsidRPr="00A46A07" w:rsidRDefault="00A46A07">
            <w:pPr>
              <w:spacing w:before="60"/>
              <w:ind w:left="113" w:right="113"/>
              <w:rPr>
                <w:highlight w:val="yellow"/>
              </w:rPr>
            </w:pPr>
            <w:r w:rsidRPr="00A46A07">
              <w:rPr>
                <w:highlight w:val="yellow"/>
              </w:rPr>
              <w:t xml:space="preserve">Economics advisor </w:t>
            </w:r>
          </w:p>
        </w:tc>
      </w:tr>
      <w:tr w:rsidR="00A46A07" w14:paraId="2355A789" w14:textId="77777777" w:rsidTr="00A46A07">
        <w:tc>
          <w:tcPr>
            <w:tcW w:w="846" w:type="dxa"/>
            <w:shd w:val="clear" w:color="auto" w:fill="E6E6E6"/>
            <w:hideMark/>
          </w:tcPr>
          <w:p w14:paraId="3ADC8F31" w14:textId="77777777" w:rsidR="00A46A07" w:rsidRPr="00A07528" w:rsidRDefault="00A46A07">
            <w:pPr>
              <w:spacing w:before="60"/>
              <w:ind w:left="113" w:right="113"/>
              <w:rPr>
                <w:b/>
                <w:bCs/>
                <w:highlight w:val="yellow"/>
              </w:rPr>
            </w:pPr>
            <w:r w:rsidRPr="00A07528">
              <w:rPr>
                <w:b/>
                <w:bCs/>
                <w:highlight w:val="yellow"/>
              </w:rPr>
              <w:t>11</w:t>
            </w:r>
          </w:p>
        </w:tc>
        <w:tc>
          <w:tcPr>
            <w:tcW w:w="3333" w:type="dxa"/>
            <w:hideMark/>
          </w:tcPr>
          <w:p w14:paraId="3A6E307B" w14:textId="77777777" w:rsidR="00A46A07" w:rsidRPr="00A46A07" w:rsidRDefault="00A46A07">
            <w:pPr>
              <w:spacing w:before="60"/>
              <w:ind w:left="113" w:right="113"/>
              <w:rPr>
                <w:highlight w:val="yellow"/>
              </w:rPr>
            </w:pPr>
            <w:r w:rsidRPr="00A46A07">
              <w:rPr>
                <w:highlight w:val="yellow"/>
              </w:rPr>
              <w:t>Financial Analysis</w:t>
            </w:r>
          </w:p>
        </w:tc>
        <w:tc>
          <w:tcPr>
            <w:tcW w:w="6196" w:type="dxa"/>
            <w:hideMark/>
          </w:tcPr>
          <w:p w14:paraId="3046B334" w14:textId="77777777" w:rsidR="00A46A07" w:rsidRPr="00A46A07" w:rsidRDefault="00A46A07">
            <w:pPr>
              <w:spacing w:before="60"/>
              <w:ind w:left="113" w:right="113"/>
              <w:rPr>
                <w:highlight w:val="yellow"/>
              </w:rPr>
            </w:pPr>
            <w:r w:rsidRPr="00A46A07">
              <w:rPr>
                <w:highlight w:val="yellow"/>
              </w:rPr>
              <w:t xml:space="preserve">Financial-Commercial advisor </w:t>
            </w:r>
          </w:p>
        </w:tc>
      </w:tr>
      <w:tr w:rsidR="00A46A07" w14:paraId="5B0EA2B3" w14:textId="77777777" w:rsidTr="00A46A07">
        <w:tc>
          <w:tcPr>
            <w:tcW w:w="846" w:type="dxa"/>
            <w:shd w:val="clear" w:color="auto" w:fill="E6E6E6"/>
            <w:hideMark/>
          </w:tcPr>
          <w:p w14:paraId="2808FDD9" w14:textId="77777777" w:rsidR="00A46A07" w:rsidRPr="00A07528" w:rsidRDefault="00A46A07">
            <w:pPr>
              <w:spacing w:before="60"/>
              <w:ind w:left="113" w:right="113"/>
              <w:rPr>
                <w:b/>
                <w:bCs/>
                <w:highlight w:val="yellow"/>
              </w:rPr>
            </w:pPr>
            <w:r w:rsidRPr="00A07528">
              <w:rPr>
                <w:b/>
                <w:bCs/>
                <w:highlight w:val="yellow"/>
              </w:rPr>
              <w:t>12</w:t>
            </w:r>
          </w:p>
        </w:tc>
        <w:tc>
          <w:tcPr>
            <w:tcW w:w="3333" w:type="dxa"/>
            <w:hideMark/>
          </w:tcPr>
          <w:p w14:paraId="7BFF47D1" w14:textId="77777777" w:rsidR="00A46A07" w:rsidRPr="00A46A07" w:rsidRDefault="00A46A07">
            <w:pPr>
              <w:spacing w:before="60"/>
              <w:ind w:left="113" w:right="113"/>
              <w:rPr>
                <w:highlight w:val="yellow"/>
              </w:rPr>
            </w:pPr>
            <w:r w:rsidRPr="00A46A07">
              <w:rPr>
                <w:highlight w:val="yellow"/>
              </w:rPr>
              <w:t>Affordability Analysis</w:t>
            </w:r>
          </w:p>
        </w:tc>
        <w:tc>
          <w:tcPr>
            <w:tcW w:w="6196" w:type="dxa"/>
            <w:hideMark/>
          </w:tcPr>
          <w:p w14:paraId="0B7322E7" w14:textId="77777777" w:rsidR="00A46A07" w:rsidRPr="00A46A07" w:rsidRDefault="00A46A07">
            <w:pPr>
              <w:spacing w:before="60"/>
              <w:ind w:left="113" w:right="113"/>
              <w:rPr>
                <w:highlight w:val="yellow"/>
              </w:rPr>
            </w:pPr>
            <w:r w:rsidRPr="00A46A07">
              <w:rPr>
                <w:highlight w:val="yellow"/>
              </w:rPr>
              <w:t xml:space="preserve">Financial-Commercial advisor </w:t>
            </w:r>
          </w:p>
        </w:tc>
      </w:tr>
      <w:tr w:rsidR="00A46A07" w14:paraId="74824859" w14:textId="77777777" w:rsidTr="00A46A07">
        <w:tc>
          <w:tcPr>
            <w:tcW w:w="846" w:type="dxa"/>
            <w:shd w:val="clear" w:color="auto" w:fill="E6E6E6"/>
            <w:hideMark/>
          </w:tcPr>
          <w:p w14:paraId="5B84A25D" w14:textId="77777777" w:rsidR="00A46A07" w:rsidRPr="00A07528" w:rsidRDefault="00A46A07">
            <w:pPr>
              <w:spacing w:before="60"/>
              <w:ind w:left="113" w:right="113"/>
              <w:rPr>
                <w:b/>
                <w:bCs/>
                <w:highlight w:val="yellow"/>
              </w:rPr>
            </w:pPr>
            <w:r w:rsidRPr="00A07528">
              <w:rPr>
                <w:b/>
                <w:bCs/>
                <w:highlight w:val="yellow"/>
              </w:rPr>
              <w:t>13</w:t>
            </w:r>
          </w:p>
        </w:tc>
        <w:tc>
          <w:tcPr>
            <w:tcW w:w="3333" w:type="dxa"/>
            <w:hideMark/>
          </w:tcPr>
          <w:p w14:paraId="0A55B4DC" w14:textId="77777777" w:rsidR="00A46A07" w:rsidRPr="00A46A07" w:rsidRDefault="00A46A07">
            <w:pPr>
              <w:spacing w:before="60"/>
              <w:ind w:left="113" w:right="113"/>
              <w:rPr>
                <w:highlight w:val="yellow"/>
              </w:rPr>
            </w:pPr>
            <w:r w:rsidRPr="00A46A07">
              <w:rPr>
                <w:highlight w:val="yellow"/>
              </w:rPr>
              <w:t>Options Analysis</w:t>
            </w:r>
          </w:p>
        </w:tc>
        <w:tc>
          <w:tcPr>
            <w:tcW w:w="6196" w:type="dxa"/>
            <w:hideMark/>
          </w:tcPr>
          <w:p w14:paraId="1508250E" w14:textId="77777777" w:rsidR="00A46A07" w:rsidRPr="00A46A07" w:rsidRDefault="00A46A07">
            <w:pPr>
              <w:spacing w:before="60"/>
              <w:ind w:left="113" w:right="113"/>
              <w:rPr>
                <w:highlight w:val="yellow"/>
              </w:rPr>
            </w:pPr>
            <w:r w:rsidRPr="00A46A07">
              <w:rPr>
                <w:highlight w:val="yellow"/>
              </w:rPr>
              <w:t>Business Case Management Services resources</w:t>
            </w:r>
          </w:p>
        </w:tc>
      </w:tr>
      <w:tr w:rsidR="00A46A07" w14:paraId="36737A2E" w14:textId="77777777" w:rsidTr="00A46A07">
        <w:tc>
          <w:tcPr>
            <w:tcW w:w="846" w:type="dxa"/>
            <w:shd w:val="clear" w:color="auto" w:fill="E6E6E6"/>
            <w:hideMark/>
          </w:tcPr>
          <w:p w14:paraId="451E7C5D" w14:textId="77777777" w:rsidR="00A46A07" w:rsidRPr="00A07528" w:rsidRDefault="00A46A07">
            <w:pPr>
              <w:spacing w:before="60"/>
              <w:ind w:left="113" w:right="113"/>
              <w:rPr>
                <w:b/>
                <w:bCs/>
                <w:highlight w:val="yellow"/>
              </w:rPr>
            </w:pPr>
            <w:r w:rsidRPr="00A07528">
              <w:rPr>
                <w:b/>
                <w:bCs/>
                <w:highlight w:val="yellow"/>
              </w:rPr>
              <w:t>14</w:t>
            </w:r>
          </w:p>
        </w:tc>
        <w:tc>
          <w:tcPr>
            <w:tcW w:w="3333" w:type="dxa"/>
            <w:hideMark/>
          </w:tcPr>
          <w:p w14:paraId="3D95C358" w14:textId="77777777" w:rsidR="00A46A07" w:rsidRPr="00A46A07" w:rsidRDefault="00A46A07">
            <w:pPr>
              <w:spacing w:before="60"/>
              <w:ind w:left="113" w:right="113"/>
              <w:rPr>
                <w:highlight w:val="yellow"/>
              </w:rPr>
            </w:pPr>
            <w:r w:rsidRPr="00A46A07">
              <w:rPr>
                <w:highlight w:val="yellow"/>
              </w:rPr>
              <w:t>Market Considerations</w:t>
            </w:r>
          </w:p>
        </w:tc>
        <w:tc>
          <w:tcPr>
            <w:tcW w:w="6196" w:type="dxa"/>
            <w:hideMark/>
          </w:tcPr>
          <w:p w14:paraId="3573CC5A" w14:textId="77777777" w:rsidR="00A46A07" w:rsidRPr="00A46A07" w:rsidRDefault="00A46A07">
            <w:pPr>
              <w:spacing w:before="60"/>
              <w:ind w:left="113" w:right="113"/>
              <w:rPr>
                <w:highlight w:val="yellow"/>
              </w:rPr>
            </w:pPr>
            <w:r w:rsidRPr="00A46A07">
              <w:rPr>
                <w:highlight w:val="yellow"/>
              </w:rPr>
              <w:t xml:space="preserve">Market Sounding and Delivery Model Advisor </w:t>
            </w:r>
          </w:p>
        </w:tc>
      </w:tr>
      <w:tr w:rsidR="00A46A07" w14:paraId="195FBF30" w14:textId="77777777" w:rsidTr="00A46A07">
        <w:tc>
          <w:tcPr>
            <w:tcW w:w="846" w:type="dxa"/>
            <w:shd w:val="clear" w:color="auto" w:fill="E6E6E6"/>
            <w:hideMark/>
          </w:tcPr>
          <w:p w14:paraId="0722F641" w14:textId="77777777" w:rsidR="00A46A07" w:rsidRPr="00A07528" w:rsidRDefault="00A46A07">
            <w:pPr>
              <w:spacing w:before="60"/>
              <w:ind w:left="113" w:right="113"/>
              <w:rPr>
                <w:b/>
                <w:bCs/>
                <w:highlight w:val="yellow"/>
              </w:rPr>
            </w:pPr>
            <w:r w:rsidRPr="00A07528">
              <w:rPr>
                <w:b/>
                <w:bCs/>
                <w:highlight w:val="yellow"/>
              </w:rPr>
              <w:t>15</w:t>
            </w:r>
          </w:p>
        </w:tc>
        <w:tc>
          <w:tcPr>
            <w:tcW w:w="3333" w:type="dxa"/>
            <w:hideMark/>
          </w:tcPr>
          <w:p w14:paraId="634DD049" w14:textId="77777777" w:rsidR="00A46A07" w:rsidRPr="00A46A07" w:rsidRDefault="00A46A07">
            <w:pPr>
              <w:spacing w:before="60"/>
              <w:ind w:left="113" w:right="113"/>
              <w:rPr>
                <w:highlight w:val="yellow"/>
              </w:rPr>
            </w:pPr>
            <w:r w:rsidRPr="00A46A07">
              <w:rPr>
                <w:highlight w:val="yellow"/>
              </w:rPr>
              <w:t>Delivery Model Analysis</w:t>
            </w:r>
          </w:p>
        </w:tc>
        <w:tc>
          <w:tcPr>
            <w:tcW w:w="6196" w:type="dxa"/>
            <w:hideMark/>
          </w:tcPr>
          <w:p w14:paraId="3B3C74F5" w14:textId="77777777" w:rsidR="00A46A07" w:rsidRPr="00A46A07" w:rsidRDefault="00A46A07">
            <w:pPr>
              <w:spacing w:before="60"/>
              <w:ind w:left="113" w:right="113"/>
              <w:rPr>
                <w:highlight w:val="yellow"/>
              </w:rPr>
            </w:pPr>
            <w:r w:rsidRPr="00A46A07">
              <w:rPr>
                <w:highlight w:val="yellow"/>
              </w:rPr>
              <w:t>Market Sounding and Delivery Mode Advisor</w:t>
            </w:r>
          </w:p>
        </w:tc>
      </w:tr>
      <w:tr w:rsidR="00A46A07" w14:paraId="32EDF3F7" w14:textId="77777777" w:rsidTr="00A46A07">
        <w:tc>
          <w:tcPr>
            <w:tcW w:w="846" w:type="dxa"/>
            <w:shd w:val="clear" w:color="auto" w:fill="E6E6E6"/>
            <w:hideMark/>
          </w:tcPr>
          <w:p w14:paraId="0936424C" w14:textId="77777777" w:rsidR="00A46A07" w:rsidRPr="00A07528" w:rsidRDefault="00A46A07">
            <w:pPr>
              <w:spacing w:before="60"/>
              <w:ind w:left="113" w:right="113"/>
              <w:rPr>
                <w:b/>
                <w:bCs/>
                <w:highlight w:val="yellow"/>
              </w:rPr>
            </w:pPr>
            <w:r w:rsidRPr="00A07528">
              <w:rPr>
                <w:b/>
                <w:bCs/>
                <w:highlight w:val="yellow"/>
              </w:rPr>
              <w:t>16</w:t>
            </w:r>
          </w:p>
        </w:tc>
        <w:tc>
          <w:tcPr>
            <w:tcW w:w="3333" w:type="dxa"/>
            <w:hideMark/>
          </w:tcPr>
          <w:p w14:paraId="019A1762" w14:textId="77777777" w:rsidR="00A46A07" w:rsidRPr="00A46A07" w:rsidRDefault="00A46A07">
            <w:pPr>
              <w:spacing w:before="60"/>
              <w:ind w:left="113" w:right="113"/>
              <w:rPr>
                <w:highlight w:val="yellow"/>
              </w:rPr>
            </w:pPr>
            <w:r w:rsidRPr="00A46A07">
              <w:rPr>
                <w:highlight w:val="yellow"/>
              </w:rPr>
              <w:t>Next Steps</w:t>
            </w:r>
          </w:p>
        </w:tc>
        <w:tc>
          <w:tcPr>
            <w:tcW w:w="6196" w:type="dxa"/>
            <w:hideMark/>
          </w:tcPr>
          <w:p w14:paraId="0F7FBFCE" w14:textId="77777777" w:rsidR="00A46A07" w:rsidRPr="00A46A07" w:rsidRDefault="00A46A07">
            <w:pPr>
              <w:spacing w:before="60"/>
              <w:ind w:left="113" w:right="113"/>
              <w:rPr>
                <w:highlight w:val="yellow"/>
              </w:rPr>
            </w:pPr>
            <w:r w:rsidRPr="00A46A07">
              <w:rPr>
                <w:highlight w:val="yellow"/>
              </w:rPr>
              <w:t>Business Case Management Services resources</w:t>
            </w:r>
          </w:p>
        </w:tc>
      </w:tr>
      <w:tr w:rsidR="00A46A07" w14:paraId="0744074E" w14:textId="77777777" w:rsidTr="00A46A07">
        <w:tc>
          <w:tcPr>
            <w:tcW w:w="846" w:type="dxa"/>
            <w:shd w:val="clear" w:color="auto" w:fill="E6E6E6"/>
            <w:hideMark/>
          </w:tcPr>
          <w:p w14:paraId="6DB51D90" w14:textId="77777777" w:rsidR="00A46A07" w:rsidRPr="00A07528" w:rsidRDefault="00A46A07">
            <w:pPr>
              <w:spacing w:before="60"/>
              <w:ind w:left="113" w:right="113"/>
              <w:rPr>
                <w:b/>
                <w:bCs/>
                <w:highlight w:val="yellow"/>
              </w:rPr>
            </w:pPr>
            <w:r w:rsidRPr="00A07528">
              <w:rPr>
                <w:b/>
                <w:bCs/>
                <w:highlight w:val="yellow"/>
              </w:rPr>
              <w:t>17</w:t>
            </w:r>
          </w:p>
        </w:tc>
        <w:tc>
          <w:tcPr>
            <w:tcW w:w="3333" w:type="dxa"/>
            <w:hideMark/>
          </w:tcPr>
          <w:p w14:paraId="583C02CD" w14:textId="77777777" w:rsidR="00A46A07" w:rsidRPr="00A46A07" w:rsidRDefault="00A46A07">
            <w:pPr>
              <w:spacing w:before="60"/>
              <w:ind w:left="113" w:right="113"/>
              <w:rPr>
                <w:highlight w:val="yellow"/>
              </w:rPr>
            </w:pPr>
            <w:r w:rsidRPr="00A46A07">
              <w:rPr>
                <w:highlight w:val="yellow"/>
              </w:rPr>
              <w:t xml:space="preserve">Conclusions </w:t>
            </w:r>
          </w:p>
        </w:tc>
        <w:tc>
          <w:tcPr>
            <w:tcW w:w="6196" w:type="dxa"/>
            <w:hideMark/>
          </w:tcPr>
          <w:p w14:paraId="114460D8" w14:textId="77777777" w:rsidR="00A46A07" w:rsidRPr="00A46A07" w:rsidRDefault="00A46A07">
            <w:pPr>
              <w:spacing w:before="60"/>
              <w:ind w:left="113" w:right="113"/>
              <w:rPr>
                <w:highlight w:val="yellow"/>
              </w:rPr>
            </w:pPr>
            <w:r w:rsidRPr="00A46A07">
              <w:rPr>
                <w:highlight w:val="yellow"/>
              </w:rPr>
              <w:t>Business Case Management Services resources</w:t>
            </w:r>
          </w:p>
        </w:tc>
      </w:tr>
      <w:tr w:rsidR="00A46A07" w14:paraId="2D74F76F" w14:textId="77777777" w:rsidTr="00A46A07">
        <w:tc>
          <w:tcPr>
            <w:tcW w:w="846" w:type="dxa"/>
            <w:shd w:val="clear" w:color="auto" w:fill="E6E6E6"/>
            <w:hideMark/>
          </w:tcPr>
          <w:p w14:paraId="57D8DDBA" w14:textId="77777777" w:rsidR="00A46A07" w:rsidRPr="00A07528" w:rsidRDefault="00A46A07">
            <w:pPr>
              <w:spacing w:before="60"/>
              <w:ind w:left="113" w:right="113"/>
              <w:rPr>
                <w:b/>
                <w:bCs/>
                <w:highlight w:val="yellow"/>
              </w:rPr>
            </w:pPr>
            <w:r w:rsidRPr="00A07528">
              <w:rPr>
                <w:b/>
                <w:bCs/>
                <w:highlight w:val="yellow"/>
              </w:rPr>
              <w:t>18</w:t>
            </w:r>
          </w:p>
        </w:tc>
        <w:tc>
          <w:tcPr>
            <w:tcW w:w="3333" w:type="dxa"/>
            <w:hideMark/>
          </w:tcPr>
          <w:p w14:paraId="35BF10B9" w14:textId="77777777" w:rsidR="00A46A07" w:rsidRPr="00A46A07" w:rsidRDefault="00A46A07">
            <w:pPr>
              <w:spacing w:before="60"/>
              <w:ind w:left="113" w:right="113"/>
              <w:rPr>
                <w:highlight w:val="yellow"/>
              </w:rPr>
            </w:pPr>
            <w:r w:rsidRPr="00A46A07">
              <w:rPr>
                <w:highlight w:val="yellow"/>
              </w:rPr>
              <w:t>Recommendations</w:t>
            </w:r>
          </w:p>
        </w:tc>
        <w:tc>
          <w:tcPr>
            <w:tcW w:w="6196" w:type="dxa"/>
            <w:hideMark/>
          </w:tcPr>
          <w:p w14:paraId="7DF14F1D" w14:textId="77777777" w:rsidR="00A46A07" w:rsidRPr="00A46A07" w:rsidRDefault="00A46A07">
            <w:pPr>
              <w:spacing w:before="60"/>
              <w:ind w:left="113" w:right="113"/>
              <w:rPr>
                <w:highlight w:val="yellow"/>
              </w:rPr>
            </w:pPr>
            <w:r w:rsidRPr="00A46A07">
              <w:rPr>
                <w:highlight w:val="yellow"/>
              </w:rPr>
              <w:t>Business Case Management Services resources</w:t>
            </w:r>
          </w:p>
        </w:tc>
      </w:tr>
      <w:tr w:rsidR="00A46A07" w14:paraId="5E7DB1BE" w14:textId="77777777" w:rsidTr="00A46A07">
        <w:tc>
          <w:tcPr>
            <w:tcW w:w="846" w:type="dxa"/>
            <w:shd w:val="clear" w:color="auto" w:fill="E6E6E6"/>
          </w:tcPr>
          <w:p w14:paraId="7B452660" w14:textId="3E194002" w:rsidR="00A46A07" w:rsidRPr="00A07528" w:rsidRDefault="006B7EB9" w:rsidP="006B7EB9">
            <w:pPr>
              <w:spacing w:before="60"/>
              <w:ind w:left="113" w:right="113"/>
              <w:rPr>
                <w:b/>
                <w:bCs/>
                <w:highlight w:val="yellow"/>
              </w:rPr>
            </w:pPr>
            <w:r w:rsidRPr="00A07528">
              <w:rPr>
                <w:b/>
                <w:bCs/>
                <w:highlight w:val="yellow"/>
              </w:rPr>
              <w:t>-</w:t>
            </w:r>
          </w:p>
        </w:tc>
        <w:tc>
          <w:tcPr>
            <w:tcW w:w="3333" w:type="dxa"/>
            <w:hideMark/>
          </w:tcPr>
          <w:p w14:paraId="26DE34E7" w14:textId="77777777" w:rsidR="00A46A07" w:rsidRPr="00A46A07" w:rsidRDefault="00A46A07">
            <w:pPr>
              <w:spacing w:before="60"/>
              <w:ind w:left="113" w:right="113"/>
              <w:rPr>
                <w:highlight w:val="yellow"/>
              </w:rPr>
            </w:pPr>
            <w:r w:rsidRPr="00A46A07">
              <w:rPr>
                <w:highlight w:val="yellow"/>
              </w:rPr>
              <w:t>References</w:t>
            </w:r>
          </w:p>
        </w:tc>
        <w:tc>
          <w:tcPr>
            <w:tcW w:w="6196" w:type="dxa"/>
            <w:hideMark/>
          </w:tcPr>
          <w:p w14:paraId="35A0377E" w14:textId="77777777" w:rsidR="00A46A07" w:rsidRPr="00A46A07" w:rsidRDefault="00A46A07">
            <w:pPr>
              <w:spacing w:before="60"/>
              <w:ind w:left="113" w:right="113"/>
              <w:rPr>
                <w:highlight w:val="yellow"/>
              </w:rPr>
            </w:pPr>
            <w:r w:rsidRPr="00A46A07">
              <w:rPr>
                <w:highlight w:val="yellow"/>
              </w:rPr>
              <w:t>Business Case Management Services resources</w:t>
            </w:r>
          </w:p>
        </w:tc>
      </w:tr>
    </w:tbl>
    <w:p w14:paraId="2E3C67E7" w14:textId="1EFF0126" w:rsidR="00A5751A" w:rsidRDefault="00A20107" w:rsidP="005676DF">
      <w:pPr>
        <w:pStyle w:val="Heading2"/>
        <w:numPr>
          <w:ilvl w:val="1"/>
          <w:numId w:val="24"/>
        </w:numPr>
      </w:pPr>
      <w:r>
        <w:t>Writing Style Manual</w:t>
      </w:r>
    </w:p>
    <w:p w14:paraId="214517F2" w14:textId="23C19A12" w:rsidR="00A5751A" w:rsidRPr="00586184" w:rsidRDefault="00586184" w:rsidP="002710E9">
      <w:pPr>
        <w:rPr>
          <w:rFonts w:ascii="Arial" w:eastAsiaTheme="minorHAnsi" w:hAnsi="Arial"/>
        </w:rPr>
      </w:pPr>
      <w:bookmarkStart w:id="8" w:name="_Ref76118634"/>
      <w:r>
        <w:t xml:space="preserve">The Business Case Management Services resources must ensure that any documentation, including the final options analysis report, is written in accordance with the </w:t>
      </w:r>
      <w:r>
        <w:rPr>
          <w:highlight w:val="yellow"/>
        </w:rPr>
        <w:t>&lt;&lt;Agency Name&gt;&gt;</w:t>
      </w:r>
      <w:r>
        <w:t xml:space="preserve"> Writing Style Manual (to be provided upon contract award). This includes ensuring all other advisors preparing options analysis reports adhere to the Style Manual.</w:t>
      </w:r>
      <w:bookmarkEnd w:id="8"/>
    </w:p>
    <w:p w14:paraId="689FCBB1" w14:textId="2108431E" w:rsidR="003C632B" w:rsidRPr="003C632B" w:rsidRDefault="00C70A2A" w:rsidP="005676DF">
      <w:pPr>
        <w:pStyle w:val="Heading1"/>
        <w:numPr>
          <w:ilvl w:val="0"/>
          <w:numId w:val="24"/>
        </w:numPr>
      </w:pPr>
      <w:r>
        <w:t xml:space="preserve">Reporting </w:t>
      </w:r>
      <w:r w:rsidR="00A07528">
        <w:t>r</w:t>
      </w:r>
      <w:r>
        <w:t>equirements</w:t>
      </w:r>
    </w:p>
    <w:p w14:paraId="07D09C65" w14:textId="77777777" w:rsidR="005800AD" w:rsidRPr="005800AD" w:rsidRDefault="005800AD" w:rsidP="005800AD">
      <w:pPr>
        <w:rPr>
          <w:rFonts w:eastAsiaTheme="minorHAnsi" w:cs="Noto Sans"/>
        </w:rPr>
      </w:pPr>
      <w:r w:rsidRPr="005800AD">
        <w:rPr>
          <w:rFonts w:cs="Noto Sans"/>
        </w:rPr>
        <w:t xml:space="preserve">The Supplier will report directly to the </w:t>
      </w:r>
      <w:r w:rsidRPr="005800AD">
        <w:rPr>
          <w:rFonts w:eastAsia="Times New Roman" w:cs="Noto Sans"/>
          <w:highlight w:val="yellow"/>
          <w:lang w:eastAsia="en-AU"/>
        </w:rPr>
        <w:t>&lt;&lt; Agency Name&gt;&gt;</w:t>
      </w:r>
      <w:r w:rsidRPr="005800AD">
        <w:rPr>
          <w:rFonts w:eastAsia="Times New Roman" w:cs="Noto Sans"/>
          <w:lang w:eastAsia="en-AU"/>
        </w:rPr>
        <w:t xml:space="preserve"> </w:t>
      </w:r>
      <w:r w:rsidRPr="005800AD">
        <w:rPr>
          <w:rFonts w:cs="Noto Sans"/>
        </w:rPr>
        <w:t>Program Director.</w:t>
      </w:r>
    </w:p>
    <w:p w14:paraId="690C8084" w14:textId="77777777" w:rsidR="005800AD" w:rsidRPr="005800AD" w:rsidRDefault="005800AD" w:rsidP="005800AD">
      <w:pPr>
        <w:rPr>
          <w:rFonts w:cs="Noto Sans"/>
        </w:rPr>
      </w:pPr>
      <w:r w:rsidRPr="005800AD">
        <w:rPr>
          <w:rFonts w:cs="Noto Sans"/>
        </w:rPr>
        <w:t>A schedule of reporting will be agreed upon commencement and, at a minimum will include:</w:t>
      </w:r>
    </w:p>
    <w:p w14:paraId="7AEDE169" w14:textId="77777777" w:rsidR="005800AD" w:rsidRPr="005800AD" w:rsidRDefault="005800AD" w:rsidP="005800AD">
      <w:pPr>
        <w:pStyle w:val="ListBullet"/>
        <w:numPr>
          <w:ilvl w:val="0"/>
          <w:numId w:val="4"/>
        </w:numPr>
        <w:rPr>
          <w:rFonts w:ascii="Noto Sans" w:hAnsi="Noto Sans" w:cs="Noto Sans"/>
          <w:color w:val="auto"/>
        </w:rPr>
      </w:pPr>
      <w:r w:rsidRPr="005800AD">
        <w:rPr>
          <w:rFonts w:ascii="Noto Sans" w:hAnsi="Noto Sans" w:cs="Noto Sans"/>
          <w:color w:val="auto"/>
        </w:rPr>
        <w:t xml:space="preserve">weekly (face-to-face) updates to the </w:t>
      </w:r>
      <w:r w:rsidRPr="005800AD">
        <w:rPr>
          <w:rFonts w:ascii="Noto Sans" w:eastAsia="Times New Roman" w:hAnsi="Noto Sans" w:cs="Noto Sans"/>
          <w:color w:val="auto"/>
          <w:highlight w:val="yellow"/>
          <w:lang w:eastAsia="en-AU"/>
        </w:rPr>
        <w:t>&lt;&lt; Agency Name&gt;&gt;</w:t>
      </w:r>
      <w:r w:rsidRPr="005800AD">
        <w:rPr>
          <w:rFonts w:ascii="Noto Sans" w:eastAsia="Times New Roman" w:hAnsi="Noto Sans" w:cs="Noto Sans"/>
          <w:color w:val="auto"/>
          <w:lang w:eastAsia="en-AU"/>
        </w:rPr>
        <w:t xml:space="preserve"> </w:t>
      </w:r>
      <w:r w:rsidRPr="005800AD">
        <w:rPr>
          <w:rFonts w:ascii="Noto Sans" w:hAnsi="Noto Sans" w:cs="Noto Sans"/>
          <w:color w:val="auto"/>
        </w:rPr>
        <w:t>Program Director or their nominated representative</w:t>
      </w:r>
    </w:p>
    <w:p w14:paraId="07C8660B" w14:textId="47D2BEC8" w:rsidR="005800AD" w:rsidRPr="005800AD" w:rsidRDefault="005800AD" w:rsidP="005800AD">
      <w:pPr>
        <w:pStyle w:val="ListBullet"/>
        <w:numPr>
          <w:ilvl w:val="0"/>
          <w:numId w:val="4"/>
        </w:numPr>
        <w:rPr>
          <w:rFonts w:ascii="Noto Sans" w:hAnsi="Noto Sans" w:cs="Noto Sans"/>
          <w:color w:val="auto"/>
        </w:rPr>
      </w:pPr>
      <w:r w:rsidRPr="005800AD">
        <w:rPr>
          <w:rFonts w:ascii="Noto Sans" w:hAnsi="Noto Sans" w:cs="Noto Sans"/>
          <w:color w:val="auto"/>
        </w:rPr>
        <w:t>other project update reports, as required.</w:t>
      </w:r>
    </w:p>
    <w:p w14:paraId="2DFF79FB" w14:textId="77777777" w:rsidR="005800AD" w:rsidRPr="005800AD" w:rsidRDefault="005800AD" w:rsidP="005800AD">
      <w:pPr>
        <w:rPr>
          <w:rFonts w:cs="Noto Sans"/>
        </w:rPr>
      </w:pPr>
      <w:r w:rsidRPr="005800AD">
        <w:rPr>
          <w:rFonts w:cs="Noto Sans"/>
        </w:rPr>
        <w:t xml:space="preserve">The updates must include detail on the performance of the options analysis including schedule updates, cost and financial reporting, risks and issues and status of key activities. </w:t>
      </w:r>
    </w:p>
    <w:p w14:paraId="3CF75EB0" w14:textId="77777777" w:rsidR="005800AD" w:rsidRPr="005800AD" w:rsidRDefault="005800AD" w:rsidP="005800AD">
      <w:pPr>
        <w:rPr>
          <w:rFonts w:cs="Noto Sans"/>
        </w:rPr>
      </w:pPr>
      <w:r w:rsidRPr="005800AD">
        <w:rPr>
          <w:rFonts w:cs="Noto Sans"/>
        </w:rPr>
        <w:t xml:space="preserve">The Supplier may be required to amend the monthly written reports to develop an abridged version for provision to the PSC and/or the </w:t>
      </w:r>
      <w:r w:rsidRPr="005800AD">
        <w:rPr>
          <w:rFonts w:eastAsia="Times New Roman" w:cs="Noto Sans"/>
          <w:highlight w:val="yellow"/>
          <w:lang w:eastAsia="en-AU"/>
        </w:rPr>
        <w:t>&lt;&lt; Agency Name&gt;&gt;</w:t>
      </w:r>
      <w:r w:rsidRPr="005800AD">
        <w:rPr>
          <w:rFonts w:eastAsia="Times New Roman" w:cs="Noto Sans"/>
          <w:lang w:eastAsia="en-AU"/>
        </w:rPr>
        <w:t xml:space="preserve"> Senior Executive</w:t>
      </w:r>
      <w:r w:rsidRPr="005800AD">
        <w:rPr>
          <w:rFonts w:cs="Noto Sans"/>
        </w:rPr>
        <w:t>.</w:t>
      </w:r>
    </w:p>
    <w:p w14:paraId="2DEF914B" w14:textId="0FFB63DB" w:rsidR="003C632B" w:rsidRPr="003C632B" w:rsidRDefault="00D7762E" w:rsidP="005676DF">
      <w:pPr>
        <w:pStyle w:val="Heading1"/>
        <w:keepNext/>
        <w:widowControl/>
        <w:numPr>
          <w:ilvl w:val="0"/>
          <w:numId w:val="24"/>
        </w:numPr>
      </w:pPr>
      <w:r>
        <w:t>Timeframes</w:t>
      </w:r>
    </w:p>
    <w:p w14:paraId="536D76AF" w14:textId="77777777" w:rsidR="00FF6E6C" w:rsidRDefault="00FF6E6C" w:rsidP="005676DF">
      <w:pPr>
        <w:keepNext/>
        <w:rPr>
          <w:rFonts w:ascii="Arial" w:eastAsiaTheme="minorHAnsi" w:hAnsi="Arial"/>
          <w:highlight w:val="cyan"/>
        </w:rPr>
      </w:pPr>
      <w:bookmarkStart w:id="9" w:name="_Hlk82096553"/>
      <w:r>
        <w:rPr>
          <w:highlight w:val="cyan"/>
        </w:rPr>
        <w:t>Drafting note: consideration needs to be given to the high-level timeframe requirements for your options analysis to assist Suppliers in resource planning over the course of the project. Below are suggested milestones and this must be updated to align with your own project schedule.</w:t>
      </w:r>
    </w:p>
    <w:p w14:paraId="296EFB28" w14:textId="77777777" w:rsidR="00FF6E6C" w:rsidRDefault="00FF6E6C" w:rsidP="005676DF">
      <w:pPr>
        <w:keepNext/>
      </w:pPr>
      <w:r>
        <w:rPr>
          <w:highlight w:val="cyan"/>
        </w:rPr>
        <w:t>As a minimum, end dates should be provided in the “Anticipated Timing” column. If no date is known use months, however greater clarity will help respondents. These tables should provide enough detail to help with planning a response but not be overly prescriptive.</w:t>
      </w:r>
    </w:p>
    <w:bookmarkEnd w:id="9"/>
    <w:p w14:paraId="21A5F05F" w14:textId="77777777" w:rsidR="00FF6E6C" w:rsidRDefault="00FF6E6C" w:rsidP="005676DF">
      <w:pPr>
        <w:keepNext/>
      </w:pPr>
      <w:r>
        <w:fldChar w:fldCharType="begin"/>
      </w:r>
      <w:r>
        <w:instrText xml:space="preserve"> REF _Ref82090876 \h </w:instrText>
      </w:r>
      <w:r>
        <w:fldChar w:fldCharType="separate"/>
      </w:r>
      <w:r>
        <w:t xml:space="preserve">Table </w:t>
      </w:r>
      <w:r>
        <w:rPr>
          <w:noProof/>
        </w:rPr>
        <w:t>5</w:t>
      </w:r>
      <w:r>
        <w:fldChar w:fldCharType="end"/>
      </w:r>
      <w:r>
        <w:t xml:space="preserve"> outlines the key milestones currently anticipated for the subsequent development of the detailed business case. These dates will be confirmed during the planning phase.</w:t>
      </w:r>
    </w:p>
    <w:p w14:paraId="6D0A0AEC" w14:textId="677C60C7" w:rsidR="0024081A" w:rsidRPr="0024081A" w:rsidRDefault="0024081A" w:rsidP="005676DF">
      <w:pPr>
        <w:keepNext/>
        <w:rPr>
          <w:b/>
          <w:bCs/>
        </w:rPr>
      </w:pPr>
      <w:bookmarkStart w:id="10" w:name="_Ref82090876"/>
      <w:r w:rsidRPr="0024081A">
        <w:rPr>
          <w:b/>
          <w:bCs/>
        </w:rPr>
        <w:t xml:space="preserve">Table </w:t>
      </w:r>
      <w:r w:rsidRPr="0024081A">
        <w:rPr>
          <w:b/>
          <w:bCs/>
        </w:rPr>
        <w:fldChar w:fldCharType="begin"/>
      </w:r>
      <w:r w:rsidRPr="0024081A">
        <w:rPr>
          <w:b/>
          <w:bCs/>
        </w:rPr>
        <w:instrText xml:space="preserve"> SEQ Table \* ARABIC </w:instrText>
      </w:r>
      <w:r w:rsidRPr="0024081A">
        <w:rPr>
          <w:b/>
          <w:bCs/>
        </w:rPr>
        <w:fldChar w:fldCharType="separate"/>
      </w:r>
      <w:r w:rsidRPr="0024081A">
        <w:rPr>
          <w:b/>
          <w:bCs/>
        </w:rPr>
        <w:t>5</w:t>
      </w:r>
      <w:r w:rsidRPr="0024081A">
        <w:fldChar w:fldCharType="end"/>
      </w:r>
      <w:bookmarkEnd w:id="10"/>
      <w:r w:rsidRPr="0024081A">
        <w:rPr>
          <w:b/>
          <w:bCs/>
        </w:rPr>
        <w:t xml:space="preserve">: Options Analysis </w:t>
      </w:r>
      <w:r w:rsidR="00A07528">
        <w:rPr>
          <w:b/>
          <w:bCs/>
        </w:rPr>
        <w:t>d</w:t>
      </w:r>
      <w:r w:rsidRPr="0024081A">
        <w:rPr>
          <w:b/>
          <w:bCs/>
        </w:rPr>
        <w:t xml:space="preserve">evelopment </w:t>
      </w:r>
      <w:r w:rsidR="00A07528">
        <w:rPr>
          <w:b/>
          <w:bCs/>
        </w:rPr>
        <w:t>t</w:t>
      </w:r>
      <w:r w:rsidRPr="0024081A">
        <w:rPr>
          <w:b/>
          <w:bCs/>
        </w:rPr>
        <w:t>imeframes</w:t>
      </w:r>
    </w:p>
    <w:tbl>
      <w:tblPr>
        <w:tblStyle w:val="Table-QldBlue"/>
        <w:tblW w:w="5000" w:type="pct"/>
        <w:tblLayout w:type="fixed"/>
        <w:tblLook w:val="0620" w:firstRow="1" w:lastRow="0" w:firstColumn="0" w:lastColumn="0" w:noHBand="1" w:noVBand="1"/>
      </w:tblPr>
      <w:tblGrid>
        <w:gridCol w:w="5239"/>
        <w:gridCol w:w="5241"/>
      </w:tblGrid>
      <w:tr w:rsidR="0024081A" w:rsidRPr="0024081A" w14:paraId="2C2FEAF6" w14:textId="77777777" w:rsidTr="0024081A">
        <w:trPr>
          <w:cnfStyle w:val="100000000000" w:firstRow="1" w:lastRow="0" w:firstColumn="0" w:lastColumn="0" w:oddVBand="0" w:evenVBand="0" w:oddHBand="0" w:evenHBand="0" w:firstRowFirstColumn="0" w:firstRowLastColumn="0" w:lastRowFirstColumn="0" w:lastRowLastColumn="0"/>
        </w:trPr>
        <w:tc>
          <w:tcPr>
            <w:tcW w:w="5105" w:type="dxa"/>
            <w:hideMark/>
          </w:tcPr>
          <w:p w14:paraId="3551FB4B" w14:textId="77777777" w:rsidR="0024081A" w:rsidRPr="0024081A" w:rsidRDefault="0024081A" w:rsidP="0024081A">
            <w:r w:rsidRPr="0024081A">
              <w:t>Activity/Phase</w:t>
            </w:r>
          </w:p>
        </w:tc>
        <w:tc>
          <w:tcPr>
            <w:tcW w:w="5107" w:type="dxa"/>
            <w:hideMark/>
          </w:tcPr>
          <w:p w14:paraId="252233F4" w14:textId="05BB2255" w:rsidR="0024081A" w:rsidRPr="0024081A" w:rsidRDefault="0024081A" w:rsidP="0024081A">
            <w:r w:rsidRPr="0024081A">
              <w:t xml:space="preserve">Anticipated </w:t>
            </w:r>
            <w:r w:rsidR="00A07528">
              <w:t>t</w:t>
            </w:r>
            <w:r w:rsidRPr="0024081A">
              <w:t xml:space="preserve">iming </w:t>
            </w:r>
          </w:p>
        </w:tc>
      </w:tr>
      <w:tr w:rsidR="0024081A" w:rsidRPr="0024081A" w14:paraId="5536C95C" w14:textId="77777777" w:rsidTr="00176459">
        <w:tc>
          <w:tcPr>
            <w:tcW w:w="5105" w:type="dxa"/>
            <w:shd w:val="clear" w:color="auto" w:fill="E7E6E6" w:themeFill="background2"/>
            <w:hideMark/>
          </w:tcPr>
          <w:p w14:paraId="4555B89B" w14:textId="77777777" w:rsidR="0024081A" w:rsidRPr="00176459" w:rsidRDefault="0024081A" w:rsidP="0024081A">
            <w:pPr>
              <w:rPr>
                <w:b/>
                <w:bCs/>
              </w:rPr>
            </w:pPr>
            <w:r w:rsidRPr="00176459">
              <w:rPr>
                <w:b/>
                <w:bCs/>
              </w:rPr>
              <w:t>Initiation complete</w:t>
            </w:r>
          </w:p>
        </w:tc>
        <w:tc>
          <w:tcPr>
            <w:tcW w:w="5107" w:type="dxa"/>
          </w:tcPr>
          <w:p w14:paraId="0497F8F7" w14:textId="77777777" w:rsidR="0024081A" w:rsidRPr="0024081A" w:rsidRDefault="0024081A" w:rsidP="0024081A"/>
        </w:tc>
      </w:tr>
      <w:tr w:rsidR="0024081A" w:rsidRPr="0024081A" w14:paraId="158F3FD3" w14:textId="77777777" w:rsidTr="00176459">
        <w:tc>
          <w:tcPr>
            <w:tcW w:w="5105" w:type="dxa"/>
            <w:shd w:val="clear" w:color="auto" w:fill="E7E6E6" w:themeFill="background2"/>
            <w:hideMark/>
          </w:tcPr>
          <w:p w14:paraId="31D7C004" w14:textId="77777777" w:rsidR="0024081A" w:rsidRPr="00176459" w:rsidRDefault="0024081A" w:rsidP="0024081A">
            <w:pPr>
              <w:rPr>
                <w:b/>
                <w:bCs/>
                <w:highlight w:val="yellow"/>
              </w:rPr>
            </w:pPr>
            <w:r w:rsidRPr="00176459">
              <w:rPr>
                <w:b/>
                <w:bCs/>
                <w:highlight w:val="yellow"/>
              </w:rPr>
              <w:t>Longlist options agreed</w:t>
            </w:r>
          </w:p>
        </w:tc>
        <w:tc>
          <w:tcPr>
            <w:tcW w:w="5107" w:type="dxa"/>
          </w:tcPr>
          <w:p w14:paraId="3CEE1B04" w14:textId="77777777" w:rsidR="0024081A" w:rsidRPr="0024081A" w:rsidRDefault="0024081A" w:rsidP="0024081A"/>
        </w:tc>
      </w:tr>
      <w:tr w:rsidR="0024081A" w:rsidRPr="0024081A" w14:paraId="68BEC85F" w14:textId="77777777" w:rsidTr="00176459">
        <w:tc>
          <w:tcPr>
            <w:tcW w:w="5105" w:type="dxa"/>
            <w:shd w:val="clear" w:color="auto" w:fill="E7E6E6" w:themeFill="background2"/>
            <w:hideMark/>
          </w:tcPr>
          <w:p w14:paraId="33902D30" w14:textId="77777777" w:rsidR="0024081A" w:rsidRPr="00176459" w:rsidRDefault="0024081A" w:rsidP="0024081A">
            <w:pPr>
              <w:rPr>
                <w:b/>
                <w:bCs/>
                <w:highlight w:val="yellow"/>
              </w:rPr>
            </w:pPr>
            <w:r w:rsidRPr="00176459">
              <w:rPr>
                <w:b/>
                <w:bCs/>
                <w:highlight w:val="yellow"/>
              </w:rPr>
              <w:t>Shortlist options agreed</w:t>
            </w:r>
          </w:p>
        </w:tc>
        <w:tc>
          <w:tcPr>
            <w:tcW w:w="5107" w:type="dxa"/>
          </w:tcPr>
          <w:p w14:paraId="3D22525F" w14:textId="77777777" w:rsidR="0024081A" w:rsidRPr="0024081A" w:rsidRDefault="0024081A" w:rsidP="0024081A"/>
        </w:tc>
      </w:tr>
      <w:tr w:rsidR="0024081A" w:rsidRPr="0024081A" w14:paraId="03F7AC8D" w14:textId="77777777" w:rsidTr="00176459">
        <w:tc>
          <w:tcPr>
            <w:tcW w:w="5105" w:type="dxa"/>
            <w:shd w:val="clear" w:color="auto" w:fill="E7E6E6" w:themeFill="background2"/>
            <w:hideMark/>
          </w:tcPr>
          <w:p w14:paraId="7A19D7C0" w14:textId="77777777" w:rsidR="0024081A" w:rsidRPr="00176459" w:rsidRDefault="0024081A" w:rsidP="0024081A">
            <w:pPr>
              <w:rPr>
                <w:b/>
                <w:bCs/>
                <w:highlight w:val="yellow"/>
              </w:rPr>
            </w:pPr>
            <w:r w:rsidRPr="00176459">
              <w:rPr>
                <w:b/>
                <w:bCs/>
                <w:highlight w:val="yellow"/>
              </w:rPr>
              <w:t>Analysis completed</w:t>
            </w:r>
          </w:p>
        </w:tc>
        <w:tc>
          <w:tcPr>
            <w:tcW w:w="5107" w:type="dxa"/>
          </w:tcPr>
          <w:p w14:paraId="4C76C886" w14:textId="77777777" w:rsidR="0024081A" w:rsidRPr="0024081A" w:rsidRDefault="0024081A" w:rsidP="0024081A"/>
        </w:tc>
      </w:tr>
      <w:tr w:rsidR="0024081A" w:rsidRPr="0024081A" w14:paraId="6CDE2FCF" w14:textId="77777777" w:rsidTr="00176459">
        <w:tc>
          <w:tcPr>
            <w:tcW w:w="5105" w:type="dxa"/>
            <w:shd w:val="clear" w:color="auto" w:fill="E7E6E6" w:themeFill="background2"/>
            <w:hideMark/>
          </w:tcPr>
          <w:p w14:paraId="4FA357F7" w14:textId="77777777" w:rsidR="0024081A" w:rsidRPr="00176459" w:rsidRDefault="0024081A" w:rsidP="0024081A">
            <w:pPr>
              <w:rPr>
                <w:b/>
                <w:bCs/>
                <w:highlight w:val="yellow"/>
              </w:rPr>
            </w:pPr>
            <w:r w:rsidRPr="00176459">
              <w:rPr>
                <w:b/>
                <w:bCs/>
                <w:highlight w:val="yellow"/>
              </w:rPr>
              <w:t>Drafting completed</w:t>
            </w:r>
          </w:p>
        </w:tc>
        <w:tc>
          <w:tcPr>
            <w:tcW w:w="5107" w:type="dxa"/>
          </w:tcPr>
          <w:p w14:paraId="48728828" w14:textId="77777777" w:rsidR="0024081A" w:rsidRPr="0024081A" w:rsidRDefault="0024081A" w:rsidP="0024081A"/>
        </w:tc>
      </w:tr>
      <w:tr w:rsidR="0024081A" w:rsidRPr="0024081A" w14:paraId="423D5884" w14:textId="77777777" w:rsidTr="00176459">
        <w:tc>
          <w:tcPr>
            <w:tcW w:w="5105" w:type="dxa"/>
            <w:shd w:val="clear" w:color="auto" w:fill="E7E6E6" w:themeFill="background2"/>
            <w:hideMark/>
          </w:tcPr>
          <w:p w14:paraId="22DD0AC4" w14:textId="77777777" w:rsidR="0024081A" w:rsidRPr="00176459" w:rsidRDefault="0024081A" w:rsidP="0024081A">
            <w:pPr>
              <w:rPr>
                <w:b/>
                <w:bCs/>
                <w:highlight w:val="yellow"/>
              </w:rPr>
            </w:pPr>
            <w:r w:rsidRPr="00176459">
              <w:rPr>
                <w:b/>
                <w:bCs/>
                <w:highlight w:val="yellow"/>
              </w:rPr>
              <w:t>Gateway Review completed (if required)</w:t>
            </w:r>
          </w:p>
        </w:tc>
        <w:tc>
          <w:tcPr>
            <w:tcW w:w="5107" w:type="dxa"/>
          </w:tcPr>
          <w:p w14:paraId="14F2D0B4" w14:textId="77777777" w:rsidR="0024081A" w:rsidRPr="0024081A" w:rsidRDefault="0024081A" w:rsidP="0024081A"/>
        </w:tc>
      </w:tr>
      <w:tr w:rsidR="0024081A" w:rsidRPr="0024081A" w14:paraId="4CE676C2" w14:textId="77777777" w:rsidTr="00176459">
        <w:tc>
          <w:tcPr>
            <w:tcW w:w="5105" w:type="dxa"/>
            <w:shd w:val="clear" w:color="auto" w:fill="E7E6E6" w:themeFill="background2"/>
            <w:hideMark/>
          </w:tcPr>
          <w:p w14:paraId="46799299" w14:textId="77777777" w:rsidR="0024081A" w:rsidRPr="00176459" w:rsidRDefault="0024081A" w:rsidP="0024081A">
            <w:pPr>
              <w:rPr>
                <w:b/>
                <w:bCs/>
                <w:highlight w:val="yellow"/>
              </w:rPr>
            </w:pPr>
            <w:r w:rsidRPr="00176459">
              <w:rPr>
                <w:b/>
                <w:bCs/>
                <w:highlight w:val="yellow"/>
              </w:rPr>
              <w:t>OA Report draft completed</w:t>
            </w:r>
          </w:p>
        </w:tc>
        <w:tc>
          <w:tcPr>
            <w:tcW w:w="5107" w:type="dxa"/>
          </w:tcPr>
          <w:p w14:paraId="40F9DED5" w14:textId="77777777" w:rsidR="0024081A" w:rsidRPr="0024081A" w:rsidRDefault="0024081A" w:rsidP="0024081A"/>
        </w:tc>
      </w:tr>
      <w:tr w:rsidR="0024081A" w:rsidRPr="0024081A" w14:paraId="558152EB" w14:textId="77777777" w:rsidTr="00176459">
        <w:tc>
          <w:tcPr>
            <w:tcW w:w="5105" w:type="dxa"/>
            <w:shd w:val="clear" w:color="auto" w:fill="E7E6E6" w:themeFill="background2"/>
            <w:hideMark/>
          </w:tcPr>
          <w:p w14:paraId="4066C11A" w14:textId="77777777" w:rsidR="0024081A" w:rsidRPr="00176459" w:rsidRDefault="0024081A" w:rsidP="0024081A">
            <w:pPr>
              <w:rPr>
                <w:b/>
                <w:bCs/>
                <w:highlight w:val="yellow"/>
              </w:rPr>
            </w:pPr>
            <w:r w:rsidRPr="00176459">
              <w:rPr>
                <w:b/>
                <w:bCs/>
                <w:highlight w:val="yellow"/>
              </w:rPr>
              <w:t>Presentation to &lt;&lt;Senior Exec/ other approval body&gt;&gt;</w:t>
            </w:r>
          </w:p>
        </w:tc>
        <w:tc>
          <w:tcPr>
            <w:tcW w:w="5107" w:type="dxa"/>
          </w:tcPr>
          <w:p w14:paraId="410AC701" w14:textId="77777777" w:rsidR="0024081A" w:rsidRPr="0024081A" w:rsidRDefault="0024081A" w:rsidP="0024081A"/>
        </w:tc>
      </w:tr>
      <w:tr w:rsidR="0024081A" w:rsidRPr="0024081A" w14:paraId="44049880" w14:textId="77777777" w:rsidTr="00176459">
        <w:tc>
          <w:tcPr>
            <w:tcW w:w="5105" w:type="dxa"/>
            <w:shd w:val="clear" w:color="auto" w:fill="E7E6E6" w:themeFill="background2"/>
            <w:hideMark/>
          </w:tcPr>
          <w:p w14:paraId="5D56EE3E" w14:textId="77777777" w:rsidR="0024081A" w:rsidRPr="00176459" w:rsidRDefault="0024081A" w:rsidP="0024081A">
            <w:pPr>
              <w:rPr>
                <w:b/>
                <w:bCs/>
                <w:highlight w:val="yellow"/>
              </w:rPr>
            </w:pPr>
            <w:r w:rsidRPr="00176459">
              <w:rPr>
                <w:b/>
                <w:bCs/>
                <w:highlight w:val="yellow"/>
              </w:rPr>
              <w:t>Close out phase complete (Contract close)</w:t>
            </w:r>
          </w:p>
        </w:tc>
        <w:tc>
          <w:tcPr>
            <w:tcW w:w="5107" w:type="dxa"/>
          </w:tcPr>
          <w:p w14:paraId="6AFE9770" w14:textId="77777777" w:rsidR="0024081A" w:rsidRPr="0024081A" w:rsidRDefault="0024081A" w:rsidP="0024081A"/>
        </w:tc>
      </w:tr>
    </w:tbl>
    <w:p w14:paraId="7F5B473B" w14:textId="77777777" w:rsidR="0024081A" w:rsidRPr="0024081A" w:rsidRDefault="0024081A" w:rsidP="0024081A"/>
    <w:sectPr w:rsidR="0024081A" w:rsidRPr="0024081A" w:rsidSect="002C3A02">
      <w:headerReference w:type="default" r:id="rId14"/>
      <w:footerReference w:type="default" r:id="rId15"/>
      <w:headerReference w:type="first" r:id="rId16"/>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BCCA" w14:textId="77777777" w:rsidR="00720B23" w:rsidRDefault="00720B23" w:rsidP="00190C24">
      <w:r>
        <w:separator/>
      </w:r>
    </w:p>
  </w:endnote>
  <w:endnote w:type="continuationSeparator" w:id="0">
    <w:p w14:paraId="4363E44D" w14:textId="77777777" w:rsidR="00720B23" w:rsidRDefault="00720B23"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127FBD28" w:rsidR="00D17E7D" w:rsidRDefault="002C3A02">
    <w:pPr>
      <w:pStyle w:val="Footer"/>
    </w:pPr>
    <w:r>
      <w:rPr>
        <w:noProof/>
      </w:rPr>
      <mc:AlternateContent>
        <mc:Choice Requires="wps">
          <w:drawing>
            <wp:anchor distT="0" distB="0" distL="114300" distR="114300" simplePos="0" relativeHeight="251658241" behindDoc="1" locked="1" layoutInCell="1" allowOverlap="1" wp14:anchorId="04A807F2" wp14:editId="2071DDC8">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49887335" w:rsidR="00D17E7D" w:rsidRDefault="00EC52A1">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592E4C82">
              <wp:simplePos x="0" y="0"/>
              <wp:positionH relativeFrom="column">
                <wp:posOffset>-49523</wp:posOffset>
              </wp:positionH>
              <wp:positionV relativeFrom="paragraph">
                <wp:posOffset>36537</wp:posOffset>
              </wp:positionV>
              <wp:extent cx="3298005" cy="441789"/>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8005" cy="441789"/>
                      </a:xfrm>
                      <a:prstGeom prst="rect">
                        <a:avLst/>
                      </a:prstGeom>
                      <a:noFill/>
                      <a:ln w="6350">
                        <a:noFill/>
                      </a:ln>
                    </wps:spPr>
                    <wps:txbx>
                      <w:txbxContent>
                        <w:sdt>
                          <w:sdtPr>
                            <w:rPr>
                              <w:rFonts w:cs="Noto Sans"/>
                            </w:rPr>
                            <w:id w:val="1639688573"/>
                            <w:docPartObj>
                              <w:docPartGallery w:val="Page Numbers (Bottom of Page)"/>
                              <w:docPartUnique/>
                            </w:docPartObj>
                          </w:sdtPr>
                          <w:sdtEndPr>
                            <w:rPr>
                              <w:noProof/>
                              <w:color w:val="FFFFFF" w:themeColor="background1"/>
                            </w:rPr>
                          </w:sdtEndPr>
                          <w:sdtContent>
                            <w:p w14:paraId="4180BD32" w14:textId="3295069B" w:rsidR="00EC52A1" w:rsidRPr="00731D5A" w:rsidRDefault="00EC52A1" w:rsidP="00EC52A1">
                              <w:pPr>
                                <w:pStyle w:val="Footer"/>
                                <w:rPr>
                                  <w:rFonts w:cs="Noto Sans"/>
                                  <w:color w:val="FFFFFF" w:themeColor="background1"/>
                                </w:rPr>
                              </w:pPr>
                              <w:r w:rsidRPr="002724B9">
                                <w:rPr>
                                  <w:rFonts w:cs="Noto Sans"/>
                                  <w:b/>
                                  <w:bCs/>
                                  <w:color w:val="FFFFFF" w:themeColor="background1"/>
                                </w:rPr>
                                <w:fldChar w:fldCharType="begin"/>
                              </w:r>
                              <w:r w:rsidRPr="002724B9">
                                <w:rPr>
                                  <w:rFonts w:cs="Noto Sans"/>
                                  <w:b/>
                                  <w:bCs/>
                                  <w:color w:val="FFFFFF" w:themeColor="background1"/>
                                </w:rPr>
                                <w:instrText xml:space="preserve"> PAGE   \* MERGEFORMAT </w:instrText>
                              </w:r>
                              <w:r w:rsidRPr="002724B9">
                                <w:rPr>
                                  <w:rFonts w:cs="Noto Sans"/>
                                  <w:b/>
                                  <w:bCs/>
                                  <w:color w:val="FFFFFF" w:themeColor="background1"/>
                                </w:rPr>
                                <w:fldChar w:fldCharType="separate"/>
                              </w:r>
                              <w:r w:rsidRPr="002724B9">
                                <w:rPr>
                                  <w:rFonts w:cs="Noto Sans"/>
                                  <w:b/>
                                  <w:bCs/>
                                  <w:color w:val="FFFFFF" w:themeColor="background1"/>
                                </w:rPr>
                                <w:t>1</w:t>
                              </w:r>
                              <w:r w:rsidRPr="002724B9">
                                <w:rPr>
                                  <w:rFonts w:cs="Noto Sans"/>
                                  <w:b/>
                                  <w:bC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1772160825"/>
                                  <w:placeholder>
                                    <w:docPart w:val="19C298B51CE54F7FACD6097DEB8777A3"/>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F769EB" w:rsidRPr="00F769EB">
                                    <w:rPr>
                                      <w:rStyle w:val="Heading1Char"/>
                                      <w:b w:val="0"/>
                                      <w:bCs/>
                                      <w:color w:val="FFFFFF" w:themeColor="background1"/>
                                      <w:sz w:val="20"/>
                                      <w:szCs w:val="20"/>
                                    </w:rPr>
                                    <w:t>Business Case Management Services – Options Analysis</w:t>
                                  </w:r>
                                </w:sdtContent>
                              </w:sdt>
                            </w:p>
                          </w:sdtContent>
                        </w:sdt>
                        <w:p w14:paraId="02E70833" w14:textId="77777777" w:rsidR="00EC52A1" w:rsidRDefault="00EC52A1" w:rsidP="00EC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3.9pt;margin-top:2.9pt;width:259.7pt;height:34.8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" filled="f" stroked="f" strokeweight=".5pt">
              <v:textbox>
                <w:txbxContent>
                  <w:sdt>
                    <w:sdtPr>
                      <w:rPr>
                        <w:rFonts w:cs="Noto Sans"/>
                      </w:rPr>
                      <w:id w:val="1639688573"/>
                      <w:docPartObj>
                        <w:docPartGallery w:val="Page Numbers (Bottom of Page)"/>
                        <w:docPartUnique/>
                      </w:docPartObj>
                    </w:sdtPr>
                    <w:sdtEndPr>
                      <w:rPr>
                        <w:noProof/>
                        <w:color w:val="FFFFFF" w:themeColor="background1"/>
                      </w:rPr>
                    </w:sdtEndPr>
                    <w:sdtContent>
                      <w:p w14:paraId="4180BD32" w14:textId="3295069B" w:rsidR="00EC52A1" w:rsidRPr="00731D5A" w:rsidRDefault="00EC52A1" w:rsidP="00EC52A1">
                        <w:pPr>
                          <w:pStyle w:val="Footer"/>
                          <w:rPr>
                            <w:rFonts w:cs="Noto Sans"/>
                            <w:color w:val="FFFFFF" w:themeColor="background1"/>
                          </w:rPr>
                        </w:pPr>
                        <w:r w:rsidRPr="002724B9">
                          <w:rPr>
                            <w:rFonts w:cs="Noto Sans"/>
                            <w:b/>
                            <w:bCs/>
                            <w:color w:val="FFFFFF" w:themeColor="background1"/>
                          </w:rPr>
                          <w:fldChar w:fldCharType="begin"/>
                        </w:r>
                        <w:r w:rsidRPr="002724B9">
                          <w:rPr>
                            <w:rFonts w:cs="Noto Sans"/>
                            <w:b/>
                            <w:bCs/>
                            <w:color w:val="FFFFFF" w:themeColor="background1"/>
                          </w:rPr>
                          <w:instrText xml:space="preserve"> PAGE   \* MERGEFORMAT </w:instrText>
                        </w:r>
                        <w:r w:rsidRPr="002724B9">
                          <w:rPr>
                            <w:rFonts w:cs="Noto Sans"/>
                            <w:b/>
                            <w:bCs/>
                            <w:color w:val="FFFFFF" w:themeColor="background1"/>
                          </w:rPr>
                          <w:fldChar w:fldCharType="separate"/>
                        </w:r>
                        <w:r w:rsidRPr="002724B9">
                          <w:rPr>
                            <w:rFonts w:cs="Noto Sans"/>
                            <w:b/>
                            <w:bCs/>
                            <w:color w:val="FFFFFF" w:themeColor="background1"/>
                          </w:rPr>
                          <w:t>1</w:t>
                        </w:r>
                        <w:r w:rsidRPr="002724B9">
                          <w:rPr>
                            <w:rFonts w:cs="Noto Sans"/>
                            <w:b/>
                            <w:bC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1772160825"/>
                            <w:placeholder>
                              <w:docPart w:val="19C298B51CE54F7FACD6097DEB8777A3"/>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F769EB" w:rsidRPr="00F769EB">
                              <w:rPr>
                                <w:rStyle w:val="Heading1Char"/>
                                <w:b w:val="0"/>
                                <w:bCs/>
                                <w:color w:val="FFFFFF" w:themeColor="background1"/>
                                <w:sz w:val="20"/>
                                <w:szCs w:val="20"/>
                              </w:rPr>
                              <w:t>Business Case Management Services – Options Analysis</w:t>
                            </w:r>
                          </w:sdtContent>
                        </w:sdt>
                      </w:p>
                    </w:sdtContent>
                  </w:sdt>
                  <w:p w14:paraId="02E70833" w14:textId="77777777" w:rsidR="00EC52A1" w:rsidRDefault="00EC52A1" w:rsidP="00EC52A1"/>
                </w:txbxContent>
              </v:textbox>
            </v:shape>
          </w:pict>
        </mc:Fallback>
      </mc:AlternateContent>
    </w: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EA6A" w14:textId="77777777" w:rsidR="00720B23" w:rsidRDefault="00720B23" w:rsidP="00190C24">
      <w:r>
        <w:separator/>
      </w:r>
    </w:p>
  </w:footnote>
  <w:footnote w:type="continuationSeparator" w:id="0">
    <w:p w14:paraId="003ACAA6" w14:textId="77777777" w:rsidR="00720B23" w:rsidRDefault="00720B23"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E690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362018"/>
    <w:lvl w:ilvl="0">
      <w:start w:val="1"/>
      <w:numFmt w:val="bullet"/>
      <w:lvlText w:val=""/>
      <w:lvlJc w:val="left"/>
      <w:pPr>
        <w:ind w:left="720" w:hanging="360"/>
      </w:pPr>
      <w:rPr>
        <w:rFonts w:ascii="Symbol" w:hAnsi="Symbol" w:hint="default"/>
        <w:color w:val="auto"/>
      </w:rPr>
    </w:lvl>
  </w:abstractNum>
  <w:abstractNum w:abstractNumId="2" w15:restartNumberingAfterBreak="0">
    <w:nsid w:val="03377E7B"/>
    <w:multiLevelType w:val="multilevel"/>
    <w:tmpl w:val="01C8CD0A"/>
    <w:lvl w:ilvl="0">
      <w:start w:val="1"/>
      <w:numFmt w:val="decimal"/>
      <w:pStyle w:val="Heading1"/>
      <w:lvlText w:val="%1."/>
      <w:lvlJc w:val="left"/>
      <w:pPr>
        <w:ind w:left="360" w:hanging="360"/>
      </w:p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3" w15:restartNumberingAfterBreak="0">
    <w:nsid w:val="0FF4245D"/>
    <w:multiLevelType w:val="hybridMultilevel"/>
    <w:tmpl w:val="6004D326"/>
    <w:lvl w:ilvl="0" w:tplc="0C090001">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53FB1"/>
    <w:multiLevelType w:val="hybridMultilevel"/>
    <w:tmpl w:val="AEE06C22"/>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5" w15:restartNumberingAfterBreak="0">
    <w:nsid w:val="164A59CA"/>
    <w:multiLevelType w:val="hybridMultilevel"/>
    <w:tmpl w:val="BB4868CE"/>
    <w:lvl w:ilvl="0" w:tplc="0C090005">
      <w:start w:val="1"/>
      <w:numFmt w:val="bullet"/>
      <w:lvlText w:val=""/>
      <w:lvlJc w:val="left"/>
      <w:pPr>
        <w:ind w:left="396" w:hanging="17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17071C4A"/>
    <w:multiLevelType w:val="hybridMultilevel"/>
    <w:tmpl w:val="F35EEE40"/>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1A7A6611"/>
    <w:multiLevelType w:val="hybridMultilevel"/>
    <w:tmpl w:val="7666AB3E"/>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278A0FC1"/>
    <w:multiLevelType w:val="multilevel"/>
    <w:tmpl w:val="15B4034A"/>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2A816366"/>
    <w:multiLevelType w:val="hybridMultilevel"/>
    <w:tmpl w:val="BF3E2F02"/>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0"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B0ABF"/>
    <w:multiLevelType w:val="hybridMultilevel"/>
    <w:tmpl w:val="44A83E72"/>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35B75A9E"/>
    <w:multiLevelType w:val="hybridMultilevel"/>
    <w:tmpl w:val="9DD8FAE2"/>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3AD40DB1"/>
    <w:multiLevelType w:val="hybridMultilevel"/>
    <w:tmpl w:val="670E06FE"/>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4A724F1B"/>
    <w:multiLevelType w:val="hybridMultilevel"/>
    <w:tmpl w:val="98A0AA92"/>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4DDD52FD"/>
    <w:multiLevelType w:val="hybridMultilevel"/>
    <w:tmpl w:val="DCECD2EA"/>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6" w15:restartNumberingAfterBreak="0">
    <w:nsid w:val="50DC58D9"/>
    <w:multiLevelType w:val="hybridMultilevel"/>
    <w:tmpl w:val="68E2410E"/>
    <w:lvl w:ilvl="0" w:tplc="0C090001">
      <w:start w:val="1"/>
      <w:numFmt w:val="bullet"/>
      <w:lvlText w:val=""/>
      <w:lvlJc w:val="left"/>
      <w:pPr>
        <w:ind w:left="720" w:hanging="360"/>
      </w:pPr>
      <w:rPr>
        <w:rFonts w:ascii="Symbol" w:hAnsi="Symbol" w:hint="default"/>
        <w:b/>
        <w:bCs/>
        <w:color w:val="auto"/>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2E01214"/>
    <w:multiLevelType w:val="hybridMultilevel"/>
    <w:tmpl w:val="8D349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507057"/>
    <w:multiLevelType w:val="multilevel"/>
    <w:tmpl w:val="2DDCA6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9" w15:restartNumberingAfterBreak="0">
    <w:nsid w:val="603217E4"/>
    <w:multiLevelType w:val="hybridMultilevel"/>
    <w:tmpl w:val="2F2CF3F2"/>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65A35FE3"/>
    <w:multiLevelType w:val="hybridMultilevel"/>
    <w:tmpl w:val="8E5CD412"/>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1" w15:restartNumberingAfterBreak="0">
    <w:nsid w:val="68124139"/>
    <w:multiLevelType w:val="hybridMultilevel"/>
    <w:tmpl w:val="F3BE5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7132AD"/>
    <w:multiLevelType w:val="hybridMultilevel"/>
    <w:tmpl w:val="99247B3E"/>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3" w15:restartNumberingAfterBreak="0">
    <w:nsid w:val="7970207F"/>
    <w:multiLevelType w:val="hybridMultilevel"/>
    <w:tmpl w:val="FC3C4DAC"/>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num w:numId="1" w16cid:durableId="424690506">
    <w:abstractNumId w:val="10"/>
  </w:num>
  <w:num w:numId="2" w16cid:durableId="507333452">
    <w:abstractNumId w:val="2"/>
  </w:num>
  <w:num w:numId="3" w16cid:durableId="737050295">
    <w:abstractNumId w:val="3"/>
  </w:num>
  <w:num w:numId="4" w16cid:durableId="794055874">
    <w:abstractNumId w:val="1"/>
  </w:num>
  <w:num w:numId="5" w16cid:durableId="305553080">
    <w:abstractNumId w:val="0"/>
  </w:num>
  <w:num w:numId="6" w16cid:durableId="2009944164">
    <w:abstractNumId w:val="7"/>
  </w:num>
  <w:num w:numId="7" w16cid:durableId="1674995614">
    <w:abstractNumId w:val="5"/>
  </w:num>
  <w:num w:numId="8" w16cid:durableId="1277516617">
    <w:abstractNumId w:val="22"/>
  </w:num>
  <w:num w:numId="9" w16cid:durableId="976186629">
    <w:abstractNumId w:val="6"/>
  </w:num>
  <w:num w:numId="10" w16cid:durableId="199587826">
    <w:abstractNumId w:val="12"/>
  </w:num>
  <w:num w:numId="11" w16cid:durableId="1890876866">
    <w:abstractNumId w:val="11"/>
  </w:num>
  <w:num w:numId="12" w16cid:durableId="908004101">
    <w:abstractNumId w:val="19"/>
  </w:num>
  <w:num w:numId="13" w16cid:durableId="1181814917">
    <w:abstractNumId w:val="20"/>
  </w:num>
  <w:num w:numId="14" w16cid:durableId="1321927261">
    <w:abstractNumId w:val="15"/>
  </w:num>
  <w:num w:numId="15" w16cid:durableId="1482771405">
    <w:abstractNumId w:val="4"/>
  </w:num>
  <w:num w:numId="16" w16cid:durableId="1897013315">
    <w:abstractNumId w:val="23"/>
  </w:num>
  <w:num w:numId="17" w16cid:durableId="1149250135">
    <w:abstractNumId w:val="14"/>
  </w:num>
  <w:num w:numId="18" w16cid:durableId="1014502278">
    <w:abstractNumId w:val="9"/>
  </w:num>
  <w:num w:numId="19" w16cid:durableId="477499715">
    <w:abstractNumId w:val="13"/>
  </w:num>
  <w:num w:numId="20" w16cid:durableId="2112698733">
    <w:abstractNumId w:val="16"/>
  </w:num>
  <w:num w:numId="21" w16cid:durableId="1926962092">
    <w:abstractNumId w:val="17"/>
  </w:num>
  <w:num w:numId="22" w16cid:durableId="791678682">
    <w:abstractNumId w:val="21"/>
  </w:num>
  <w:num w:numId="23" w16cid:durableId="278149912">
    <w:abstractNumId w:val="18"/>
  </w:num>
  <w:num w:numId="24" w16cid:durableId="85041231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7985"/>
    <w:rsid w:val="0002155B"/>
    <w:rsid w:val="000425F7"/>
    <w:rsid w:val="000436FC"/>
    <w:rsid w:val="00052429"/>
    <w:rsid w:val="0005471A"/>
    <w:rsid w:val="00066BD6"/>
    <w:rsid w:val="00066E58"/>
    <w:rsid w:val="0008466B"/>
    <w:rsid w:val="000A4767"/>
    <w:rsid w:val="000B61AC"/>
    <w:rsid w:val="000C29CC"/>
    <w:rsid w:val="000C48D8"/>
    <w:rsid w:val="000C6874"/>
    <w:rsid w:val="000D441F"/>
    <w:rsid w:val="000E1223"/>
    <w:rsid w:val="000F4E58"/>
    <w:rsid w:val="000F705A"/>
    <w:rsid w:val="000F7FDE"/>
    <w:rsid w:val="001000FC"/>
    <w:rsid w:val="00101904"/>
    <w:rsid w:val="0011122C"/>
    <w:rsid w:val="001206C4"/>
    <w:rsid w:val="001222EA"/>
    <w:rsid w:val="001226C2"/>
    <w:rsid w:val="00134EFF"/>
    <w:rsid w:val="0014521E"/>
    <w:rsid w:val="0014561E"/>
    <w:rsid w:val="001729A9"/>
    <w:rsid w:val="00176459"/>
    <w:rsid w:val="00190C24"/>
    <w:rsid w:val="0019681D"/>
    <w:rsid w:val="00196B09"/>
    <w:rsid w:val="001A4001"/>
    <w:rsid w:val="001B04AD"/>
    <w:rsid w:val="001C11D2"/>
    <w:rsid w:val="001C25F9"/>
    <w:rsid w:val="001C43F0"/>
    <w:rsid w:val="001E2A8C"/>
    <w:rsid w:val="001E70E9"/>
    <w:rsid w:val="001F2B12"/>
    <w:rsid w:val="001F3A36"/>
    <w:rsid w:val="0020495F"/>
    <w:rsid w:val="00211A10"/>
    <w:rsid w:val="00227C27"/>
    <w:rsid w:val="002371F7"/>
    <w:rsid w:val="0024081A"/>
    <w:rsid w:val="0024520B"/>
    <w:rsid w:val="00252269"/>
    <w:rsid w:val="00257F89"/>
    <w:rsid w:val="00262886"/>
    <w:rsid w:val="00267C48"/>
    <w:rsid w:val="002706E8"/>
    <w:rsid w:val="002710E9"/>
    <w:rsid w:val="002724B9"/>
    <w:rsid w:val="00273E87"/>
    <w:rsid w:val="00287966"/>
    <w:rsid w:val="002B15E5"/>
    <w:rsid w:val="002B5219"/>
    <w:rsid w:val="002B7607"/>
    <w:rsid w:val="002C3A02"/>
    <w:rsid w:val="002C47FC"/>
    <w:rsid w:val="002C64E6"/>
    <w:rsid w:val="002D2169"/>
    <w:rsid w:val="002D2D4F"/>
    <w:rsid w:val="002E1B2E"/>
    <w:rsid w:val="002E3E34"/>
    <w:rsid w:val="002F78A2"/>
    <w:rsid w:val="00320670"/>
    <w:rsid w:val="00324D13"/>
    <w:rsid w:val="003267DF"/>
    <w:rsid w:val="00337EAA"/>
    <w:rsid w:val="00350DB8"/>
    <w:rsid w:val="00352363"/>
    <w:rsid w:val="00355E78"/>
    <w:rsid w:val="0038096F"/>
    <w:rsid w:val="00385A56"/>
    <w:rsid w:val="0039660F"/>
    <w:rsid w:val="00396D5E"/>
    <w:rsid w:val="003975D2"/>
    <w:rsid w:val="003B1D95"/>
    <w:rsid w:val="003B361F"/>
    <w:rsid w:val="003C33FE"/>
    <w:rsid w:val="003C632B"/>
    <w:rsid w:val="003D33F7"/>
    <w:rsid w:val="003D540F"/>
    <w:rsid w:val="003E00CD"/>
    <w:rsid w:val="003E4E08"/>
    <w:rsid w:val="003E5C52"/>
    <w:rsid w:val="003F52D7"/>
    <w:rsid w:val="003F643A"/>
    <w:rsid w:val="00402CFC"/>
    <w:rsid w:val="00403EF1"/>
    <w:rsid w:val="00404BCA"/>
    <w:rsid w:val="00411E5B"/>
    <w:rsid w:val="0041475E"/>
    <w:rsid w:val="00416A49"/>
    <w:rsid w:val="00435AC1"/>
    <w:rsid w:val="004372AE"/>
    <w:rsid w:val="00442FE1"/>
    <w:rsid w:val="004468D2"/>
    <w:rsid w:val="004562DA"/>
    <w:rsid w:val="00476A07"/>
    <w:rsid w:val="00486F3A"/>
    <w:rsid w:val="004A3EFD"/>
    <w:rsid w:val="004A5E19"/>
    <w:rsid w:val="004C4EE0"/>
    <w:rsid w:val="004C508A"/>
    <w:rsid w:val="004C62ED"/>
    <w:rsid w:val="004E5A25"/>
    <w:rsid w:val="004E62A1"/>
    <w:rsid w:val="004F6768"/>
    <w:rsid w:val="00510317"/>
    <w:rsid w:val="00537A4A"/>
    <w:rsid w:val="00540992"/>
    <w:rsid w:val="00543A32"/>
    <w:rsid w:val="00545E7E"/>
    <w:rsid w:val="00554E13"/>
    <w:rsid w:val="00555585"/>
    <w:rsid w:val="0055582F"/>
    <w:rsid w:val="00555C3B"/>
    <w:rsid w:val="00561339"/>
    <w:rsid w:val="005625E4"/>
    <w:rsid w:val="005676DF"/>
    <w:rsid w:val="00570EFC"/>
    <w:rsid w:val="005800AD"/>
    <w:rsid w:val="00582AB6"/>
    <w:rsid w:val="00586184"/>
    <w:rsid w:val="005A28EB"/>
    <w:rsid w:val="005A30E4"/>
    <w:rsid w:val="005B0EC5"/>
    <w:rsid w:val="005B79A8"/>
    <w:rsid w:val="005C1B5D"/>
    <w:rsid w:val="005C4B83"/>
    <w:rsid w:val="005C68D9"/>
    <w:rsid w:val="005F4331"/>
    <w:rsid w:val="005F7E6D"/>
    <w:rsid w:val="0062040F"/>
    <w:rsid w:val="006239A5"/>
    <w:rsid w:val="00636B71"/>
    <w:rsid w:val="006420CC"/>
    <w:rsid w:val="00642546"/>
    <w:rsid w:val="00646AE8"/>
    <w:rsid w:val="00654AEA"/>
    <w:rsid w:val="0066410C"/>
    <w:rsid w:val="006678DC"/>
    <w:rsid w:val="00672747"/>
    <w:rsid w:val="006811B6"/>
    <w:rsid w:val="006862A5"/>
    <w:rsid w:val="006A1D04"/>
    <w:rsid w:val="006A4A91"/>
    <w:rsid w:val="006B7EB9"/>
    <w:rsid w:val="006C3D8E"/>
    <w:rsid w:val="006F0011"/>
    <w:rsid w:val="006F1B8A"/>
    <w:rsid w:val="00720B23"/>
    <w:rsid w:val="007274E7"/>
    <w:rsid w:val="00731D5A"/>
    <w:rsid w:val="007360C6"/>
    <w:rsid w:val="00737219"/>
    <w:rsid w:val="00782C56"/>
    <w:rsid w:val="0078682D"/>
    <w:rsid w:val="00792FC7"/>
    <w:rsid w:val="007964B4"/>
    <w:rsid w:val="007B4E7E"/>
    <w:rsid w:val="007B589C"/>
    <w:rsid w:val="007D023E"/>
    <w:rsid w:val="007D0BEA"/>
    <w:rsid w:val="007D10C5"/>
    <w:rsid w:val="007D3462"/>
    <w:rsid w:val="007E3F44"/>
    <w:rsid w:val="007F0BF8"/>
    <w:rsid w:val="0080579A"/>
    <w:rsid w:val="008171D4"/>
    <w:rsid w:val="0083235D"/>
    <w:rsid w:val="00834179"/>
    <w:rsid w:val="0084602D"/>
    <w:rsid w:val="00852BD5"/>
    <w:rsid w:val="00855277"/>
    <w:rsid w:val="00864110"/>
    <w:rsid w:val="008641E2"/>
    <w:rsid w:val="00870732"/>
    <w:rsid w:val="00872EE3"/>
    <w:rsid w:val="0088002B"/>
    <w:rsid w:val="00882017"/>
    <w:rsid w:val="00883BFE"/>
    <w:rsid w:val="00887A49"/>
    <w:rsid w:val="008A4FA7"/>
    <w:rsid w:val="008A7AFC"/>
    <w:rsid w:val="008B474E"/>
    <w:rsid w:val="00907963"/>
    <w:rsid w:val="009222D8"/>
    <w:rsid w:val="009308AB"/>
    <w:rsid w:val="00931647"/>
    <w:rsid w:val="00936613"/>
    <w:rsid w:val="0094041B"/>
    <w:rsid w:val="00941A52"/>
    <w:rsid w:val="00956995"/>
    <w:rsid w:val="0096078C"/>
    <w:rsid w:val="009647EE"/>
    <w:rsid w:val="0096595E"/>
    <w:rsid w:val="009659AB"/>
    <w:rsid w:val="00973B0B"/>
    <w:rsid w:val="009A5056"/>
    <w:rsid w:val="009A6215"/>
    <w:rsid w:val="009A7275"/>
    <w:rsid w:val="009B4C32"/>
    <w:rsid w:val="009B7893"/>
    <w:rsid w:val="009C01D8"/>
    <w:rsid w:val="009C4075"/>
    <w:rsid w:val="009E5EE5"/>
    <w:rsid w:val="009E6AA2"/>
    <w:rsid w:val="009F02B3"/>
    <w:rsid w:val="00A07528"/>
    <w:rsid w:val="00A20107"/>
    <w:rsid w:val="00A25384"/>
    <w:rsid w:val="00A25FB3"/>
    <w:rsid w:val="00A36618"/>
    <w:rsid w:val="00A3774F"/>
    <w:rsid w:val="00A37A8D"/>
    <w:rsid w:val="00A40883"/>
    <w:rsid w:val="00A46A07"/>
    <w:rsid w:val="00A47F67"/>
    <w:rsid w:val="00A54FA0"/>
    <w:rsid w:val="00A5751A"/>
    <w:rsid w:val="00A65710"/>
    <w:rsid w:val="00A86680"/>
    <w:rsid w:val="00AB0A25"/>
    <w:rsid w:val="00AC4E79"/>
    <w:rsid w:val="00AC555D"/>
    <w:rsid w:val="00AD2501"/>
    <w:rsid w:val="00AD5F26"/>
    <w:rsid w:val="00AE022D"/>
    <w:rsid w:val="00AF7DD9"/>
    <w:rsid w:val="00B04635"/>
    <w:rsid w:val="00B2314B"/>
    <w:rsid w:val="00B30EA8"/>
    <w:rsid w:val="00B33337"/>
    <w:rsid w:val="00B477C2"/>
    <w:rsid w:val="00B613E4"/>
    <w:rsid w:val="00B62F52"/>
    <w:rsid w:val="00B631D6"/>
    <w:rsid w:val="00B639CA"/>
    <w:rsid w:val="00B70170"/>
    <w:rsid w:val="00B73B63"/>
    <w:rsid w:val="00B81D6C"/>
    <w:rsid w:val="00B8417F"/>
    <w:rsid w:val="00B8699D"/>
    <w:rsid w:val="00B9421F"/>
    <w:rsid w:val="00B9771E"/>
    <w:rsid w:val="00BB72E5"/>
    <w:rsid w:val="00BC4AA9"/>
    <w:rsid w:val="00BC6556"/>
    <w:rsid w:val="00BD0F68"/>
    <w:rsid w:val="00BD2974"/>
    <w:rsid w:val="00C07E26"/>
    <w:rsid w:val="00C12777"/>
    <w:rsid w:val="00C31759"/>
    <w:rsid w:val="00C33A93"/>
    <w:rsid w:val="00C46641"/>
    <w:rsid w:val="00C51A70"/>
    <w:rsid w:val="00C51D08"/>
    <w:rsid w:val="00C6694B"/>
    <w:rsid w:val="00C70A2A"/>
    <w:rsid w:val="00C75C2F"/>
    <w:rsid w:val="00CA1D1C"/>
    <w:rsid w:val="00CA66DC"/>
    <w:rsid w:val="00CB07AD"/>
    <w:rsid w:val="00CB609F"/>
    <w:rsid w:val="00CC400F"/>
    <w:rsid w:val="00CC4D5D"/>
    <w:rsid w:val="00CC7632"/>
    <w:rsid w:val="00CD3904"/>
    <w:rsid w:val="00CD57A1"/>
    <w:rsid w:val="00CD793C"/>
    <w:rsid w:val="00D01CD2"/>
    <w:rsid w:val="00D13431"/>
    <w:rsid w:val="00D17E6A"/>
    <w:rsid w:val="00D17E7D"/>
    <w:rsid w:val="00D23470"/>
    <w:rsid w:val="00D40249"/>
    <w:rsid w:val="00D412BA"/>
    <w:rsid w:val="00D50BB1"/>
    <w:rsid w:val="00D75050"/>
    <w:rsid w:val="00D7762E"/>
    <w:rsid w:val="00D842DF"/>
    <w:rsid w:val="00D931AD"/>
    <w:rsid w:val="00D94442"/>
    <w:rsid w:val="00DA566E"/>
    <w:rsid w:val="00DC5E03"/>
    <w:rsid w:val="00DC7BE5"/>
    <w:rsid w:val="00DD5973"/>
    <w:rsid w:val="00DE04A7"/>
    <w:rsid w:val="00DE1E49"/>
    <w:rsid w:val="00DF17AC"/>
    <w:rsid w:val="00DF2836"/>
    <w:rsid w:val="00DF32BC"/>
    <w:rsid w:val="00DF7A17"/>
    <w:rsid w:val="00E04344"/>
    <w:rsid w:val="00E3336E"/>
    <w:rsid w:val="00E410C6"/>
    <w:rsid w:val="00E42000"/>
    <w:rsid w:val="00E441D6"/>
    <w:rsid w:val="00E47FB8"/>
    <w:rsid w:val="00E709CF"/>
    <w:rsid w:val="00E872C5"/>
    <w:rsid w:val="00EA2EFC"/>
    <w:rsid w:val="00EA5892"/>
    <w:rsid w:val="00EC52A1"/>
    <w:rsid w:val="00ED780C"/>
    <w:rsid w:val="00ED791B"/>
    <w:rsid w:val="00EF474F"/>
    <w:rsid w:val="00EF4AC5"/>
    <w:rsid w:val="00F16981"/>
    <w:rsid w:val="00F31CE7"/>
    <w:rsid w:val="00F367B3"/>
    <w:rsid w:val="00F37CA9"/>
    <w:rsid w:val="00F43573"/>
    <w:rsid w:val="00F447A2"/>
    <w:rsid w:val="00F52025"/>
    <w:rsid w:val="00F52663"/>
    <w:rsid w:val="00F60A63"/>
    <w:rsid w:val="00F769EB"/>
    <w:rsid w:val="00F81184"/>
    <w:rsid w:val="00F902EF"/>
    <w:rsid w:val="00FA21CB"/>
    <w:rsid w:val="00FA47EF"/>
    <w:rsid w:val="00FA4B57"/>
    <w:rsid w:val="00FE1554"/>
    <w:rsid w:val="00FE6C82"/>
    <w:rsid w:val="00FF2020"/>
    <w:rsid w:val="00FF696B"/>
    <w:rsid w:val="00FF6E6C"/>
    <w:rsid w:val="2B9C968E"/>
    <w:rsid w:val="3EC5CEB1"/>
    <w:rsid w:val="6DF55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E9B1CA9C-8632-4A85-AC3D-4BFD2D3F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782C56"/>
    <w:pPr>
      <w:widowControl w:val="0"/>
      <w:numPr>
        <w:numId w:val="2"/>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82C56"/>
    <w:pPr>
      <w:numPr>
        <w:ilvl w:val="1"/>
        <w:numId w:val="2"/>
      </w:numPr>
      <w:spacing w:before="240"/>
      <w:outlineLvl w:val="1"/>
    </w:pPr>
    <w:rPr>
      <w:rFonts w:cs="Arial"/>
      <w:b/>
      <w:bCs/>
      <w:sz w:val="32"/>
      <w:szCs w:val="40"/>
    </w:rPr>
  </w:style>
  <w:style w:type="paragraph" w:styleId="Heading3">
    <w:name w:val="heading 3"/>
    <w:basedOn w:val="Normal"/>
    <w:next w:val="Normal"/>
    <w:link w:val="Heading3Char"/>
    <w:autoRedefine/>
    <w:uiPriority w:val="6"/>
    <w:unhideWhenUsed/>
    <w:qFormat/>
    <w:rsid w:val="00782C56"/>
    <w:pPr>
      <w:numPr>
        <w:ilvl w:val="2"/>
        <w:numId w:val="2"/>
      </w:num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782C56"/>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82C56"/>
    <w:rPr>
      <w:rFonts w:ascii="Noto Sans" w:eastAsiaTheme="minorEastAsia" w:hAnsi="Noto Sans" w:cs="Arial"/>
      <w:b/>
      <w:bCs/>
      <w:sz w:val="32"/>
      <w:szCs w:val="40"/>
    </w:rPr>
  </w:style>
  <w:style w:type="character" w:customStyle="1" w:styleId="Heading3Char">
    <w:name w:val="Heading 3 Char"/>
    <w:basedOn w:val="DefaultParagraphFont"/>
    <w:link w:val="Heading3"/>
    <w:uiPriority w:val="6"/>
    <w:rsid w:val="00782C56"/>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 w:type="paragraph" w:styleId="ListBullet">
    <w:name w:val="List Bullet"/>
    <w:basedOn w:val="Normal"/>
    <w:uiPriority w:val="1"/>
    <w:unhideWhenUsed/>
    <w:rsid w:val="0014561E"/>
    <w:pPr>
      <w:spacing w:before="60" w:after="60"/>
    </w:pPr>
    <w:rPr>
      <w:rFonts w:ascii="Arial" w:eastAsiaTheme="minorHAnsi" w:hAnsi="Arial"/>
      <w:color w:val="FFC000" w:themeColor="accent4"/>
      <w:szCs w:val="18"/>
    </w:rPr>
  </w:style>
  <w:style w:type="paragraph" w:styleId="BodyText">
    <w:name w:val="Body Text"/>
    <w:basedOn w:val="Normal"/>
    <w:link w:val="BodyTextChar"/>
    <w:uiPriority w:val="99"/>
    <w:unhideWhenUsed/>
    <w:rsid w:val="005C4B83"/>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uiPriority w:val="99"/>
    <w:rsid w:val="005C4B83"/>
    <w:rPr>
      <w:rFonts w:ascii="Arial" w:hAnsi="Arial"/>
      <w:color w:val="FFC000" w:themeColor="accent4"/>
      <w:sz w:val="20"/>
      <w:szCs w:val="18"/>
    </w:rPr>
  </w:style>
  <w:style w:type="character" w:styleId="Hyperlink">
    <w:name w:val="Hyperlink"/>
    <w:basedOn w:val="DefaultParagraphFont"/>
    <w:uiPriority w:val="99"/>
    <w:unhideWhenUsed/>
    <w:rsid w:val="004C62ED"/>
    <w:rPr>
      <w:color w:val="0563C1" w:themeColor="hyperlink"/>
      <w:u w:val="single"/>
    </w:rPr>
  </w:style>
  <w:style w:type="character" w:styleId="UnresolvedMention">
    <w:name w:val="Unresolved Mention"/>
    <w:basedOn w:val="DefaultParagraphFont"/>
    <w:uiPriority w:val="99"/>
    <w:rsid w:val="004C62ED"/>
    <w:rPr>
      <w:color w:val="605E5C"/>
      <w:shd w:val="clear" w:color="auto" w:fill="E1DFDD"/>
    </w:rPr>
  </w:style>
  <w:style w:type="paragraph" w:styleId="ListBullet2">
    <w:name w:val="List Bullet 2"/>
    <w:basedOn w:val="Normal"/>
    <w:uiPriority w:val="10"/>
    <w:semiHidden/>
    <w:unhideWhenUsed/>
    <w:rsid w:val="006862A5"/>
    <w:pPr>
      <w:numPr>
        <w:numId w:val="5"/>
      </w:numPr>
      <w:contextualSpacing/>
    </w:pPr>
  </w:style>
  <w:style w:type="character" w:styleId="FollowedHyperlink">
    <w:name w:val="FollowedHyperlink"/>
    <w:basedOn w:val="DefaultParagraphFont"/>
    <w:uiPriority w:val="99"/>
    <w:semiHidden/>
    <w:unhideWhenUsed/>
    <w:rsid w:val="00731D5A"/>
    <w:rPr>
      <w:color w:val="954F72" w:themeColor="followedHyperlink"/>
      <w:u w:val="single"/>
    </w:rPr>
  </w:style>
  <w:style w:type="paragraph" w:styleId="Caption">
    <w:name w:val="caption"/>
    <w:basedOn w:val="Normal"/>
    <w:next w:val="Normal"/>
    <w:uiPriority w:val="12"/>
    <w:semiHidden/>
    <w:unhideWhenUsed/>
    <w:qFormat/>
    <w:rsid w:val="00252269"/>
    <w:pPr>
      <w:tabs>
        <w:tab w:val="left" w:pos="1418"/>
      </w:tabs>
      <w:spacing w:before="60" w:after="60"/>
      <w:ind w:left="1418" w:hanging="1418"/>
    </w:pPr>
    <w:rPr>
      <w:rFonts w:ascii="Arial" w:eastAsiaTheme="minorHAnsi" w:hAnsi="Arial"/>
      <w:b/>
      <w:bCs/>
      <w:color w:val="FFC000" w:themeColor="accent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australia.gov.au/Assessment-Framework-over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development.qld.gov.au/industry/infrastruc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3E053B"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3E053B" w:rsidRDefault="004C4EE0" w:rsidP="004C4EE0">
          <w:pPr>
            <w:pStyle w:val="E1B1F677563D43938B107E74EB83C434"/>
          </w:pPr>
          <w:r>
            <w:rPr>
              <w:rStyle w:val="PlaceholderText"/>
            </w:rPr>
            <w:t>[Subject]</w:t>
          </w:r>
        </w:p>
      </w:docPartBody>
    </w:docPart>
    <w:docPart>
      <w:docPartPr>
        <w:name w:val="19C298B51CE54F7FACD6097DEB8777A3"/>
        <w:category>
          <w:name w:val="General"/>
          <w:gallery w:val="placeholder"/>
        </w:category>
        <w:types>
          <w:type w:val="bbPlcHdr"/>
        </w:types>
        <w:behaviors>
          <w:behavior w:val="content"/>
        </w:behaviors>
        <w:guid w:val="{A75F6128-145E-4016-ABF2-097742DB1EE2}"/>
      </w:docPartPr>
      <w:docPartBody>
        <w:p w:rsidR="006D10CD" w:rsidRDefault="006D10CD" w:rsidP="006D10CD">
          <w:pPr>
            <w:pStyle w:val="19C298B51CE54F7FACD6097DEB8777A3"/>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C48D8"/>
    <w:rsid w:val="003E053B"/>
    <w:rsid w:val="004C4EE0"/>
    <w:rsid w:val="005647B7"/>
    <w:rsid w:val="006A4A91"/>
    <w:rsid w:val="006D10CD"/>
    <w:rsid w:val="007077D2"/>
    <w:rsid w:val="00736125"/>
    <w:rsid w:val="00B639CA"/>
    <w:rsid w:val="00B80251"/>
    <w:rsid w:val="00D402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0CD"/>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19C298B51CE54F7FACD6097DEB8777A3">
    <w:name w:val="19C298B51CE54F7FACD6097DEB8777A3"/>
    <w:rsid w:val="006D1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comments>
  </documentManagement>
</p:properties>
</file>

<file path=customXml/itemProps1.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purl.org/dc/terms/"/>
    <ds:schemaRef ds:uri="http://purl.org/dc/elements/1.1/"/>
    <ds:schemaRef ds:uri="http://purl.org/dc/dcmitype/"/>
    <ds:schemaRef ds:uri="http://schemas.openxmlformats.org/package/2006/metadata/core-properties"/>
    <ds:schemaRef ds:uri="http://www.w3.org/XML/1998/namespace"/>
    <ds:schemaRef ds:uri="http://schemas.microsoft.com/office/2006/metadata/properties"/>
    <ds:schemaRef ds:uri="658a648c-f9ea-4a2f-975b-7ce25bdb4b8c"/>
    <ds:schemaRef ds:uri="http://schemas.microsoft.com/office/infopath/2007/PartnerControls"/>
    <ds:schemaRef ds:uri="http://schemas.microsoft.com/office/2006/documentManagement/types"/>
    <ds:schemaRef ds:uri="0bc9e18d-4312-45e6-b82d-a02b142c0076"/>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12</Pages>
  <Words>3771</Words>
  <Characters>21759</Characters>
  <Application>Microsoft Office Word</Application>
  <DocSecurity>0</DocSecurity>
  <Lines>572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25203</CharactersWithSpaces>
  <SharedDoc>false</SharedDoc>
  <HLinks>
    <vt:vector size="12" baseType="variant">
      <vt:variant>
        <vt:i4>1376348</vt:i4>
      </vt:variant>
      <vt:variant>
        <vt:i4>3</vt:i4>
      </vt:variant>
      <vt:variant>
        <vt:i4>0</vt:i4>
      </vt:variant>
      <vt:variant>
        <vt:i4>5</vt:i4>
      </vt:variant>
      <vt:variant>
        <vt:lpwstr>https://www.infrastructureaustralia.gov.au/publications/assessment-framework</vt:lpwstr>
      </vt:variant>
      <vt:variant>
        <vt:lpwstr/>
      </vt:variant>
      <vt:variant>
        <vt:i4>6422571</vt:i4>
      </vt:variant>
      <vt:variant>
        <vt:i4>0</vt:i4>
      </vt:variant>
      <vt:variant>
        <vt:i4>0</vt:i4>
      </vt:variant>
      <vt:variant>
        <vt:i4>5</vt:i4>
      </vt:variant>
      <vt:variant>
        <vt:lpwstr>https://www.statedevelopment.qld.gov.au/industry/infrastructure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Business Case Management Services – Options Analysis</dc:subject>
  <dc:creator>Lydia Poteri</dc:creator>
  <cp:keywords/>
  <dc:description/>
  <cp:lastModifiedBy>Lydia Poteri</cp:lastModifiedBy>
  <cp:revision>130</cp:revision>
  <cp:lastPrinted>2025-08-07T22:04:00Z</cp:lastPrinted>
  <dcterms:created xsi:type="dcterms:W3CDTF">2025-12-16T19:54:00Z</dcterms:created>
  <dcterms:modified xsi:type="dcterms:W3CDTF">2025-12-22T05:24:00Z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